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15F" w:rsidRDefault="00C4415F">
      <w:pPr>
        <w:pStyle w:val="ConsPlusTitlePage"/>
      </w:pPr>
      <w:bookmarkStart w:id="0" w:name="_GoBack"/>
      <w:bookmarkEnd w:id="0"/>
      <w:r>
        <w:br/>
      </w:r>
    </w:p>
    <w:p w:rsidR="00C4415F" w:rsidRDefault="00C4415F">
      <w:pPr>
        <w:pStyle w:val="ConsPlusNormal"/>
        <w:jc w:val="both"/>
        <w:outlineLvl w:val="0"/>
      </w:pPr>
    </w:p>
    <w:p w:rsidR="00C4415F" w:rsidRDefault="00C4415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4415F" w:rsidRDefault="00C4415F">
      <w:pPr>
        <w:pStyle w:val="ConsPlusTitle"/>
        <w:jc w:val="center"/>
      </w:pPr>
    </w:p>
    <w:p w:rsidR="00C4415F" w:rsidRDefault="00C4415F">
      <w:pPr>
        <w:pStyle w:val="ConsPlusTitle"/>
        <w:jc w:val="center"/>
      </w:pPr>
      <w:r>
        <w:t>ПОСТАНОВЛЕНИЕ</w:t>
      </w:r>
    </w:p>
    <w:p w:rsidR="00C4415F" w:rsidRDefault="00C4415F">
      <w:pPr>
        <w:pStyle w:val="ConsPlusTitle"/>
        <w:jc w:val="center"/>
      </w:pPr>
      <w:r>
        <w:t>от 15 сентября 2020 г. N 1434</w:t>
      </w:r>
    </w:p>
    <w:p w:rsidR="00C4415F" w:rsidRDefault="00C4415F">
      <w:pPr>
        <w:pStyle w:val="ConsPlusTitle"/>
        <w:jc w:val="center"/>
      </w:pPr>
    </w:p>
    <w:p w:rsidR="00C4415F" w:rsidRDefault="00C4415F">
      <w:pPr>
        <w:pStyle w:val="ConsPlusTitle"/>
        <w:jc w:val="center"/>
      </w:pPr>
      <w:r>
        <w:t>ОБ УТВЕРЖДЕНИИ ПРАВИЛ</w:t>
      </w:r>
    </w:p>
    <w:p w:rsidR="00C4415F" w:rsidRDefault="00C4415F">
      <w:pPr>
        <w:pStyle w:val="ConsPlusTitle"/>
        <w:jc w:val="center"/>
      </w:pPr>
      <w:r>
        <w:t>ПРОВЕДЕНИЯ ТЕХНИЧЕСКОГО ОСМОТРА ТРАНСПОРТНЫХ СРЕДСТВ,</w:t>
      </w:r>
    </w:p>
    <w:p w:rsidR="00C4415F" w:rsidRDefault="00C4415F">
      <w:pPr>
        <w:pStyle w:val="ConsPlusTitle"/>
        <w:jc w:val="center"/>
      </w:pPr>
      <w:r>
        <w:t>А ТАКЖЕ О ВНЕСЕНИИ ИЗМЕНЕНИЙ В НЕКОТОРЫЕ АКТЫ ПРАВИТЕЛЬСТВА</w:t>
      </w:r>
    </w:p>
    <w:p w:rsidR="00C4415F" w:rsidRDefault="00C4415F">
      <w:pPr>
        <w:pStyle w:val="ConsPlusTitle"/>
        <w:jc w:val="center"/>
      </w:pPr>
      <w:r>
        <w:t>РОССИЙСКОЙ ФЕДЕРАЦИИ</w:t>
      </w:r>
    </w:p>
    <w:p w:rsidR="00C4415F" w:rsidRDefault="00C4415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4415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415F" w:rsidRDefault="00C4415F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C4415F" w:rsidRDefault="00C4415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26.10.2020 </w:t>
            </w:r>
            <w:hyperlink r:id="rId5" w:history="1">
              <w:r>
                <w:rPr>
                  <w:color w:val="0000FF"/>
                </w:rPr>
                <w:t>N 1742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4415F" w:rsidRDefault="00C4415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30.01.2021 </w:t>
            </w:r>
            <w:hyperlink r:id="rId6" w:history="1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Федеральным законом "О техническом осмотре транспортных средств и 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C4415F" w:rsidRDefault="00C4415F">
      <w:pPr>
        <w:pStyle w:val="ConsPlusNormal"/>
        <w:spacing w:before="220"/>
        <w:ind w:firstLine="540"/>
        <w:jc w:val="both"/>
      </w:pPr>
      <w:hyperlink w:anchor="P36" w:history="1">
        <w:r>
          <w:rPr>
            <w:color w:val="0000FF"/>
          </w:rPr>
          <w:t>Правила</w:t>
        </w:r>
      </w:hyperlink>
      <w:r>
        <w:t xml:space="preserve"> проведения технического осмотра транспортных средств;</w:t>
      </w:r>
    </w:p>
    <w:p w:rsidR="00C4415F" w:rsidRDefault="00C4415F">
      <w:pPr>
        <w:pStyle w:val="ConsPlusNormal"/>
        <w:spacing w:before="220"/>
        <w:ind w:firstLine="540"/>
        <w:jc w:val="both"/>
      </w:pPr>
      <w:hyperlink w:anchor="P1587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C4415F" w:rsidRDefault="00C4415F">
      <w:pPr>
        <w:pStyle w:val="ConsPlusNormal"/>
        <w:spacing w:before="220"/>
        <w:ind w:firstLine="540"/>
        <w:jc w:val="both"/>
      </w:pPr>
      <w:bookmarkStart w:id="1" w:name="P18"/>
      <w:bookmarkEnd w:id="1"/>
      <w:r>
        <w:t xml:space="preserve">2. </w:t>
      </w:r>
      <w:hyperlink w:anchor="P36" w:history="1">
        <w:proofErr w:type="gramStart"/>
        <w:r>
          <w:rPr>
            <w:color w:val="0000FF"/>
          </w:rPr>
          <w:t>Правила</w:t>
        </w:r>
      </w:hyperlink>
      <w:r>
        <w:t xml:space="preserve"> проведения технического осмотра транспортных средств, утвержденные настоящим постановлением, вступают в силу со дня вступления в силу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"О внесении изменений в Федеральный закон "О техническом осмотре транспортных средств и о внесении изменений в отдельные законодательные акты Российской Федерации" и отдельные законодательные акты Российской Федерации" и действуют в течение 6 лет со дня вступления в силу этого Федерального </w:t>
      </w:r>
      <w:hyperlink r:id="rId8" w:history="1">
        <w:r>
          <w:rPr>
            <w:color w:val="0000FF"/>
          </w:rPr>
          <w:t>закона</w:t>
        </w:r>
        <w:proofErr w:type="gramEnd"/>
      </w:hyperlink>
      <w:r>
        <w:t>.</w:t>
      </w:r>
    </w:p>
    <w:p w:rsidR="00C4415F" w:rsidRDefault="00C4415F">
      <w:pPr>
        <w:pStyle w:val="ConsPlusNormal"/>
        <w:spacing w:before="220"/>
        <w:ind w:firstLine="540"/>
        <w:jc w:val="both"/>
      </w:pPr>
      <w:bookmarkStart w:id="2" w:name="P19"/>
      <w:bookmarkEnd w:id="2"/>
      <w:r>
        <w:t xml:space="preserve">3. </w:t>
      </w:r>
      <w:hyperlink w:anchor="P1595" w:history="1">
        <w:r>
          <w:rPr>
            <w:color w:val="0000FF"/>
          </w:rPr>
          <w:t>Пункт 2</w:t>
        </w:r>
      </w:hyperlink>
      <w:r>
        <w:t xml:space="preserve"> изменений, утвержденных настоящим постановлением, вступает в силу со дня вступления в силу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"О внесении изменений в Федеральный закон "О техническом осмотре транспортных средств и о внесении изменений в отдельные законодательные акты Российской Федерации" и отдельные законодательные акты Российской Федерации".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right"/>
      </w:pPr>
      <w:r>
        <w:t>Председатель Правительства</w:t>
      </w:r>
    </w:p>
    <w:p w:rsidR="00C4415F" w:rsidRDefault="00C4415F">
      <w:pPr>
        <w:pStyle w:val="ConsPlusNormal"/>
        <w:jc w:val="right"/>
      </w:pPr>
      <w:r>
        <w:t>Российской Федерации</w:t>
      </w:r>
    </w:p>
    <w:p w:rsidR="00C4415F" w:rsidRDefault="00C4415F">
      <w:pPr>
        <w:pStyle w:val="ConsPlusNormal"/>
        <w:jc w:val="right"/>
      </w:pPr>
      <w:r>
        <w:t>М.МИШУСТИН</w:t>
      </w:r>
    </w:p>
    <w:p w:rsidR="00C4415F" w:rsidRDefault="00C4415F">
      <w:pPr>
        <w:pStyle w:val="ConsPlusNormal"/>
        <w:jc w:val="right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4415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415F" w:rsidRDefault="00C4415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4415F" w:rsidRDefault="00C4415F">
            <w:pPr>
              <w:pStyle w:val="ConsPlusNormal"/>
              <w:jc w:val="both"/>
            </w:pPr>
            <w:r>
              <w:rPr>
                <w:color w:val="392C69"/>
              </w:rPr>
              <w:t xml:space="preserve">Правила </w:t>
            </w:r>
            <w:hyperlink w:anchor="P18" w:history="1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01.03.2027.</w:t>
            </w:r>
          </w:p>
        </w:tc>
      </w:tr>
    </w:tbl>
    <w:p w:rsidR="00C4415F" w:rsidRDefault="00C4415F">
      <w:pPr>
        <w:pStyle w:val="ConsPlusNormal"/>
        <w:spacing w:before="280"/>
        <w:jc w:val="right"/>
        <w:outlineLvl w:val="0"/>
      </w:pPr>
      <w:r>
        <w:t>Утверждены</w:t>
      </w:r>
    </w:p>
    <w:p w:rsidR="00C4415F" w:rsidRDefault="00C4415F">
      <w:pPr>
        <w:pStyle w:val="ConsPlusNormal"/>
        <w:jc w:val="right"/>
      </w:pPr>
      <w:r>
        <w:t>постановлением Правительства</w:t>
      </w:r>
    </w:p>
    <w:p w:rsidR="00C4415F" w:rsidRDefault="00C4415F">
      <w:pPr>
        <w:pStyle w:val="ConsPlusNormal"/>
        <w:jc w:val="right"/>
      </w:pPr>
      <w:r>
        <w:lastRenderedPageBreak/>
        <w:t>Российской Федерации</w:t>
      </w:r>
    </w:p>
    <w:p w:rsidR="00C4415F" w:rsidRDefault="00C4415F">
      <w:pPr>
        <w:pStyle w:val="ConsPlusNormal"/>
        <w:jc w:val="right"/>
      </w:pPr>
      <w:r>
        <w:t>от 15 сентября 2020 г. N 1434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Title"/>
        <w:jc w:val="center"/>
      </w:pPr>
      <w:bookmarkStart w:id="3" w:name="P36"/>
      <w:bookmarkEnd w:id="3"/>
      <w:r>
        <w:t>ПРАВИЛА</w:t>
      </w:r>
    </w:p>
    <w:p w:rsidR="00C4415F" w:rsidRDefault="00C4415F">
      <w:pPr>
        <w:pStyle w:val="ConsPlusTitle"/>
        <w:jc w:val="center"/>
      </w:pPr>
      <w:r>
        <w:t>ПРОВЕДЕНИЯ ТЕХНИЧЕСКОГО ОСМОТРА ТРАНСПОРТНЫХ СРЕДСТВ</w:t>
      </w:r>
    </w:p>
    <w:p w:rsidR="00C4415F" w:rsidRDefault="00C4415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4415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415F" w:rsidRDefault="00C4415F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C4415F" w:rsidRDefault="00C4415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30.01.2021 N 89)</w:t>
            </w:r>
          </w:p>
        </w:tc>
      </w:tr>
    </w:tbl>
    <w:p w:rsidR="00C4415F" w:rsidRDefault="00C4415F">
      <w:pPr>
        <w:pStyle w:val="ConsPlusNormal"/>
        <w:jc w:val="both"/>
      </w:pPr>
    </w:p>
    <w:p w:rsidR="00C4415F" w:rsidRDefault="00C4415F">
      <w:pPr>
        <w:pStyle w:val="ConsPlusTitle"/>
        <w:jc w:val="center"/>
        <w:outlineLvl w:val="1"/>
      </w:pPr>
      <w:r>
        <w:t>I. Общие положения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ind w:firstLine="540"/>
        <w:jc w:val="both"/>
      </w:pPr>
      <w:r>
        <w:t>1. Настоящие Правила устанавливают:</w:t>
      </w:r>
    </w:p>
    <w:p w:rsidR="00C4415F" w:rsidRDefault="00C4415F">
      <w:pPr>
        <w:pStyle w:val="ConsPlusNormal"/>
        <w:spacing w:before="220"/>
        <w:ind w:firstLine="540"/>
        <w:jc w:val="both"/>
      </w:pPr>
      <w:proofErr w:type="gramStart"/>
      <w:r>
        <w:t>а) порядок оказания услуг по проведению технического осмотра транспортных средств, в том числе с использованием передвижной диагностической линии, включая процедуру подтверждения соответствия транспортных средств (в том числе их частей, предметов их дополнительного оборудования) обязательным требованиям безопасности транспортных средств, проводимую в форме технического диагностирования, в целях допуска транспортных средств к участию в дорожном движении на территории Российской Федерации и в случаях</w:t>
      </w:r>
      <w:proofErr w:type="gramEnd"/>
      <w:r>
        <w:t xml:space="preserve">, </w:t>
      </w:r>
      <w:proofErr w:type="gramStart"/>
      <w:r>
        <w:t>предусмотренных</w:t>
      </w:r>
      <w:proofErr w:type="gramEnd"/>
      <w:r>
        <w:t xml:space="preserve"> международными договорами Российской Федерации, также за ее пределами (далее - технический осмотр);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>б) особенности проведения технического осмотра вне пунктов технического осмотра с использованием передвижных диагностических линий;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>в) порядок аннулирования диагностической карты.</w:t>
      </w:r>
    </w:p>
    <w:p w:rsidR="00C4415F" w:rsidRDefault="00C4415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4415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415F" w:rsidRDefault="00C4415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4415F" w:rsidRDefault="00C4415F">
            <w:pPr>
              <w:pStyle w:val="ConsPlusNormal"/>
              <w:jc w:val="both"/>
            </w:pPr>
            <w:r>
              <w:rPr>
                <w:color w:val="392C69"/>
              </w:rPr>
              <w:t>ТО ТС органов, осуществляющих оперативно-разыскную деятельность (за исключением специально оборудованных), проводится в порядке, установленном данными Правилами (</w:t>
            </w:r>
            <w:hyperlink r:id="rId11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17.04.2013 N 348 (ред. от 15.09.2020)).</w:t>
            </w:r>
          </w:p>
        </w:tc>
      </w:tr>
    </w:tbl>
    <w:p w:rsidR="00C4415F" w:rsidRDefault="00C4415F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>Настоящие Правила не применяются к отношениям, связанным с проведением технического осмотра транспортных средств городского наземного электрического транспорта, транспортных средств, зарегистрированных военными автомобильными инспекциями или автомобильными службами федеральных органов исполнительной власти, в которых федеральным законом предусмотрена военная служба, транспортных средств органов, осуществляющих оперативно-разыскную деятельность, а также тракторов, самоходных дорожно-строительных и иных машин, которые имеют двигатель внутреннего сгорания объемом более 50 куб</w:t>
      </w:r>
      <w:proofErr w:type="gramEnd"/>
      <w:r>
        <w:t>. сантиметров или электродвигатель максимальной мощностью более 4 киловатт, и прицепов к ним и которые зарегистрированы (или подлежат государственной регистрации) органами, осуществляющими государственный надзор за техническим состоянием самоходных машин и других видов техники, если иное не установлено актами Правительства Российской Федерации.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3. Обязательные требования безопасности транспортных средств, предъявляемые при проведении технического осмотра к транспортным средствам отдельных категорий, приведены в </w:t>
      </w:r>
      <w:hyperlink w:anchor="P97" w:history="1">
        <w:r>
          <w:rPr>
            <w:color w:val="0000FF"/>
          </w:rPr>
          <w:t>приложении N 1</w:t>
        </w:r>
      </w:hyperlink>
      <w:r>
        <w:t>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При проведении технического осмотра к транспортным средствам не применяются требования, касающиеся наличия подлежащих проверке элементов конструкции, которые не были предусмотрены на транспортном средстве на момент его выпуска в обращение, при условии отсутствия внесения изменений в его конструкцию в части указанных элементов и содержащих их узлов и агрегатов, за исключением требований, касающихся наличия тахографа или контрольного </w:t>
      </w:r>
      <w:r>
        <w:lastRenderedPageBreak/>
        <w:t>устройства (тахографа) регистрации режима труда</w:t>
      </w:r>
      <w:proofErr w:type="gramEnd"/>
      <w:r>
        <w:t xml:space="preserve"> и отдыха водителей транспортных средств, предусмотренного Европейским </w:t>
      </w:r>
      <w:hyperlink r:id="rId12" w:history="1">
        <w:r>
          <w:rPr>
            <w:color w:val="0000FF"/>
          </w:rPr>
          <w:t>соглашением</w:t>
        </w:r>
      </w:hyperlink>
      <w:r>
        <w:t>, касающимся работы экипажей транспортных средств, производящих международные автомобильные перевозки (ЕСТР).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5. Технический осмотр проводится операторами технического осмотра, аккредитованными в установленном </w:t>
      </w:r>
      <w:hyperlink r:id="rId13" w:history="1">
        <w:r>
          <w:rPr>
            <w:color w:val="0000FF"/>
          </w:rPr>
          <w:t>порядке</w:t>
        </w:r>
      </w:hyperlink>
      <w:r>
        <w:t xml:space="preserve"> для проведения технического осмотра в области аккредитации, соответствующей категориям транспортных средств, предусмотренным </w:t>
      </w:r>
      <w:hyperlink w:anchor="P97" w:history="1">
        <w:r>
          <w:rPr>
            <w:color w:val="0000FF"/>
          </w:rPr>
          <w:t>приложениями N 1</w:t>
        </w:r>
      </w:hyperlink>
      <w:r>
        <w:t xml:space="preserve"> и </w:t>
      </w:r>
      <w:hyperlink w:anchor="P975" w:history="1">
        <w:r>
          <w:rPr>
            <w:color w:val="0000FF"/>
          </w:rPr>
          <w:t>2</w:t>
        </w:r>
      </w:hyperlink>
      <w:r>
        <w:t xml:space="preserve"> (далее - операторы технического осмотра).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>6. Проведение технического осмотра осуществляется на платной основе в соответствии с договором о проведении технического осмотра, заключаемым владельцем транспортного средства или его представителем, в том числе представителем, действующим на основании доверенности, оформленной в простой письменной форме (далее - заявитель), и оператором технического осмотра по типовой форме, утвержденной Министерством экономического развития Российской Федерации.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Размер платы за проведение технического осмотра и размер платы за проведение повторного технического осмотра, который определяется объемом выполненных работ, устанавливаются оператором технического осмотра и не могут превышать предельный размер платы за проведение технического осмотра, установленный высшим исполнительным органом государственной власти субъекта Российской Федерации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>, утвержденной Федеральной антимонопольной службой.</w:t>
      </w:r>
      <w:proofErr w:type="gramEnd"/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Операторы технического осмотра обеспечивают размещение в информационно-телекоммуникационной сети "Интернет" и в удобном для ознакомления владельцами транспортных средств месте и виде в пунктах технического осмотра и местах работы передвижных диагностических линий (при наличии) текста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"О техническом осмотре транспортных средств и о внесении изменений в отдельные законодательные акты Российской Федерации", настоящих Правил, информации справочного характера (в том числе адресов оператора</w:t>
      </w:r>
      <w:proofErr w:type="gramEnd"/>
      <w:r>
        <w:t xml:space="preserve"> </w:t>
      </w:r>
      <w:proofErr w:type="gramStart"/>
      <w:r>
        <w:t xml:space="preserve">технического осмотра, пунктов технического осмотра и мест работы передвижных диагностических линий (при наличии), номеров телефонов, адреса электронной почты, адреса сайта оператора технического осмотра в информационно-телекоммуникационной сети "Интернет"), актуальной информации о режиме работы пунктов технического осмотра и передвижных диагностических линий (при наличии), информации о размерах платы за проведение технического осмотра и платы за проведение повторного технического осмотра, перечня </w:t>
      </w:r>
      <w:hyperlink r:id="rId16" w:history="1">
        <w:r>
          <w:rPr>
            <w:color w:val="0000FF"/>
          </w:rPr>
          <w:t>документов</w:t>
        </w:r>
      </w:hyperlink>
      <w:r>
        <w:t>, необходимых для</w:t>
      </w:r>
      <w:proofErr w:type="gramEnd"/>
      <w:r>
        <w:t xml:space="preserve"> прохождения технического осмотра, копии аттестата аккредитации оператора технического осмотра и сведений о наличии передвижных диагностических линий (при наличии), типовой </w:t>
      </w:r>
      <w:hyperlink r:id="rId17" w:history="1">
        <w:r>
          <w:rPr>
            <w:color w:val="0000FF"/>
          </w:rPr>
          <w:t>формы</w:t>
        </w:r>
      </w:hyperlink>
      <w:r>
        <w:t xml:space="preserve"> договора о проведении технического осмотра, а также информации о возможности предварительной записи на технический осмотр.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Title"/>
        <w:jc w:val="center"/>
        <w:outlineLvl w:val="1"/>
      </w:pPr>
      <w:r>
        <w:t>II. Порядок оказания услуг по проведению</w:t>
      </w:r>
    </w:p>
    <w:p w:rsidR="00C4415F" w:rsidRDefault="00C4415F">
      <w:pPr>
        <w:pStyle w:val="ConsPlusTitle"/>
        <w:jc w:val="center"/>
      </w:pPr>
      <w:r>
        <w:t>технического осмотра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ind w:firstLine="540"/>
        <w:jc w:val="both"/>
      </w:pPr>
      <w:bookmarkStart w:id="4" w:name="P60"/>
      <w:bookmarkEnd w:id="4"/>
      <w:r>
        <w:t xml:space="preserve">9. Для проведения технического осмотра заявитель обращается к любому оператору технического осмотра в любой пункт технического осмотра вне зависимости от места государственной регистрации транспортного средства и </w:t>
      </w:r>
      <w:proofErr w:type="gramStart"/>
      <w:r>
        <w:t>представляет транспортное средство</w:t>
      </w:r>
      <w:proofErr w:type="gramEnd"/>
      <w:r>
        <w:t>, а также следующие документы: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а) </w:t>
      </w:r>
      <w:hyperlink r:id="rId18" w:history="1">
        <w:r>
          <w:rPr>
            <w:color w:val="0000FF"/>
          </w:rPr>
          <w:t>документ</w:t>
        </w:r>
      </w:hyperlink>
      <w:r>
        <w:t>, удостоверяющий личность;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б) </w:t>
      </w:r>
      <w:hyperlink r:id="rId19" w:history="1">
        <w:r>
          <w:rPr>
            <w:color w:val="0000FF"/>
          </w:rPr>
          <w:t>свидетельство</w:t>
        </w:r>
      </w:hyperlink>
      <w:r>
        <w:t xml:space="preserve"> о регистрации транспортного средства или паспорт транспортного средства.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10. В </w:t>
      </w:r>
      <w:proofErr w:type="gramStart"/>
      <w:r>
        <w:t>случае</w:t>
      </w:r>
      <w:proofErr w:type="gramEnd"/>
      <w:r>
        <w:t xml:space="preserve"> непредставления заявителем указанных в </w:t>
      </w:r>
      <w:hyperlink w:anchor="P60" w:history="1">
        <w:r>
          <w:rPr>
            <w:color w:val="0000FF"/>
          </w:rPr>
          <w:t>пункте 9</w:t>
        </w:r>
      </w:hyperlink>
      <w:r>
        <w:t xml:space="preserve"> настоящих Правил документов либо в случае отказа от оплаты услуг по проведению технического осмотра оператор </w:t>
      </w:r>
      <w:r>
        <w:lastRenderedPageBreak/>
        <w:t>технического осмотра отказывает заявителю в оказании услуг по проведению технического осмотра.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>11. Оператор технического осмотра устанавливает тождественность идентификационного номера транспортного средства и (или) идентификационных номеров основных компонентов транспортного средства (кузова, рамы, кабины) и данных, содержащихся в свидетельстве о регистрации транспортного средства или паспорте транспортного средства (электронном паспорте транспортного средства).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>При несоответствии данных транспортного средства, в том числе его идентификационного номера и (или) идентификационных номеров его основных компонентов (кузова, рамы, кабины), данным документов, идентифицирующих это транспортное средство, оператор технического осмотра вносит в единую автоматизированную информационную систему технического осмотра информацию об отказе в оказании услуг по проведению технического осмотра. Такая информация содержит указание на выявленные несоответствия.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>При соответствии данных транспортного средства данным документов, идентифицирующих транспортное средство, это транспортное средство допускается к проведению технического диагностирования.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>До начала проведения технического диагностирования заявителем производится оплата услуг, оказываемых по договору о проведении технического осмотра, что подтверждает заключение указанного договора.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12. Техническое диагностирование осуществляется техническими экспертами, отвечающими </w:t>
      </w:r>
      <w:hyperlink r:id="rId20" w:history="1">
        <w:r>
          <w:rPr>
            <w:color w:val="0000FF"/>
          </w:rPr>
          <w:t>квалификационным требованиям</w:t>
        </w:r>
      </w:hyperlink>
      <w:r>
        <w:t xml:space="preserve">, установленным Министерством промышленности и торговли Российской Федерации,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</w:t>
      </w:r>
      <w:proofErr w:type="gramStart"/>
      <w:r>
        <w:t>сведения</w:t>
      </w:r>
      <w:proofErr w:type="gramEnd"/>
      <w:r>
        <w:t xml:space="preserve"> о которых внесены в реестр операторов технического осмотра.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Техническое диагностирование проводится с помощью средств технического диагностирования и методов органолептического контроля на пунктах технического осмотра или с использованием передвижных диагностических линий, обеспечивающих выполнение в полном объеме процедуры технического осмотра в соответствии с требованиями к производственно-технической базе, фотографическому изображению транспортного средства, точности определения координат места проведения технического диагностирования и требованиями документов, содержащихся в </w:t>
      </w:r>
      <w:hyperlink r:id="rId21" w:history="1">
        <w:r>
          <w:rPr>
            <w:color w:val="0000FF"/>
          </w:rPr>
          <w:t>перечне</w:t>
        </w:r>
      </w:hyperlink>
      <w:r>
        <w:t xml:space="preserve"> документов по стандартизации, обязательное применение которых</w:t>
      </w:r>
      <w:proofErr w:type="gramEnd"/>
      <w:r>
        <w:t xml:space="preserve"> обеспечивает безопасность дорожного движения при его организации на территории Российской Федерации, утвержденном распоряжением Правительства Российской Федерации от 4 ноября 2017 г. N 2438-р.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14. Продолжительность технического диагностирования транспортных средств отдельных категорий приводится в </w:t>
      </w:r>
      <w:hyperlink w:anchor="P975" w:history="1">
        <w:r>
          <w:rPr>
            <w:color w:val="0000FF"/>
          </w:rPr>
          <w:t>приложении N 2</w:t>
        </w:r>
      </w:hyperlink>
      <w:r>
        <w:t xml:space="preserve"> к настоящим Правилам.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 xml:space="preserve">По результатам технического осмотра оператор оформляет в единой автоматизированной информационной системе технического осмотра диагностическую карту по форме согласно </w:t>
      </w:r>
      <w:hyperlink w:anchor="P1129" w:history="1">
        <w:r>
          <w:rPr>
            <w:color w:val="0000FF"/>
          </w:rPr>
          <w:t>приложению N 3</w:t>
        </w:r>
      </w:hyperlink>
      <w:r>
        <w:t>, содержащую заключение о соответствии или несоответствии транспортного средства обязательным требованиям безопасности транспортных средств (подтверждающую или не подтверждающую допуск транспортного средства к участию в дорожном движении), которая подписывается усиленной квалифицированной электронной подписью технического эксперта, проводившего техническое диагностирование транспортного средства.</w:t>
      </w:r>
      <w:proofErr w:type="gramEnd"/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По запросу заявителя оператор технического осмотра выдает диагностическую карту на </w:t>
      </w:r>
      <w:r>
        <w:lastRenderedPageBreak/>
        <w:t>бумажном носителе, которая заверяется подписью технического эксперта, проводившего техническое диагностирование, и печатью оператора технического осмотра.</w:t>
      </w:r>
    </w:p>
    <w:p w:rsidR="00C4415F" w:rsidRDefault="00C4415F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Правила</w:t>
        </w:r>
      </w:hyperlink>
      <w:r>
        <w:t xml:space="preserve"> заполнения диагностической карты утверждаются Министерством транспорта Российской Федерации.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 xml:space="preserve">Транспортное средство, в отношении которого оформлена диагностическая карта, содержащая заключение о несоответствии транспортного средства обязательным требованиям безопасности транспортных средств (не подтверждающая допуск транспортного средства к участию в дорожном движении), подлежит повторному техническому осмотру, проводимому в порядке, предусмотренном настоящими Правилами, с учетом особенностей, установленных </w:t>
      </w:r>
      <w:hyperlink r:id="rId23" w:history="1">
        <w:r>
          <w:rPr>
            <w:color w:val="0000FF"/>
          </w:rPr>
          <w:t>статьей 18</w:t>
        </w:r>
      </w:hyperlink>
      <w:r>
        <w:t xml:space="preserve"> Федерального закона "О техническом осмотре транспортных средств и о внесении изменений в отдельные законодательные акты</w:t>
      </w:r>
      <w:proofErr w:type="gramEnd"/>
      <w:r>
        <w:t xml:space="preserve"> Российской Федерации".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Title"/>
        <w:jc w:val="center"/>
        <w:outlineLvl w:val="1"/>
      </w:pPr>
      <w:r>
        <w:t>III. Особенности проведения технического осмотра</w:t>
      </w:r>
    </w:p>
    <w:p w:rsidR="00C4415F" w:rsidRDefault="00C4415F">
      <w:pPr>
        <w:pStyle w:val="ConsPlusTitle"/>
        <w:jc w:val="center"/>
      </w:pPr>
      <w:r>
        <w:t>вне пунктов технического осмотра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ind w:firstLine="540"/>
        <w:jc w:val="both"/>
      </w:pPr>
      <w:r>
        <w:t xml:space="preserve">17. Проведение технического осмотра вне пунктов технического осмотра организуется с использованием передвижных диагностических линий в целях выполнения нормативов минимальной обеспеченности населения пунктами технического осмотра, предусмотренных </w:t>
      </w:r>
      <w:hyperlink r:id="rId24" w:history="1">
        <w:r>
          <w:rPr>
            <w:color w:val="0000FF"/>
          </w:rPr>
          <w:t>статьей 6</w:t>
        </w:r>
      </w:hyperlink>
      <w: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>18. Оператор технического осмотра, являющийся владельцем передвижной диагностической линии, проводит технический осмотр с использованием передвижной диагностической линии в границах субъекта Российской Федерации, в котором расположен пункт технического осмотра такого оператора технического осмотра.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>Адреса (координаты) мест проведения технического осмотра, в том числе с использованием передвижной диагностической линии, во входящих в состав субъекта Российской Федерации муниципальных образованиях, в которых не соблюдаются нормативы минимальной обеспеченности населения пунктами технического осмотра, согласовываются оператором технического осмотра с исполнительным органом государственной власти субъекта Российской Федерации, уполномоченным на принятие мер по организации проведения технического осмотра.</w:t>
      </w:r>
      <w:proofErr w:type="gramEnd"/>
    </w:p>
    <w:p w:rsidR="00C4415F" w:rsidRDefault="00C4415F">
      <w:pPr>
        <w:pStyle w:val="ConsPlusNormal"/>
        <w:spacing w:before="220"/>
        <w:ind w:firstLine="540"/>
        <w:jc w:val="both"/>
      </w:pPr>
      <w:r>
        <w:t>20. График работы пункта технического осмотра, использующего передвижную диагностическую линию (с учетом климатических условий эксплуатации, установленных заводом-изготовителем передвижных диагностических линий), согласовывается с исполнительным органом государственной власти субъекта Российской Федерации, уполномоченным на принятие мер по организации технического осмотра в регионе.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Title"/>
        <w:jc w:val="center"/>
        <w:outlineLvl w:val="1"/>
      </w:pPr>
      <w:r>
        <w:t>IV. Порядок аннулирования диагностической карты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ind w:firstLine="540"/>
        <w:jc w:val="both"/>
      </w:pPr>
      <w:r>
        <w:t xml:space="preserve">21. В случаях, указанных в </w:t>
      </w:r>
      <w:hyperlink r:id="rId25" w:history="1">
        <w:r>
          <w:rPr>
            <w:color w:val="0000FF"/>
          </w:rPr>
          <w:t>части 10 статьи 19</w:t>
        </w:r>
      </w:hyperlink>
      <w: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Федерации", диагностическая карта аннулируется органом государственного контроля (надзора) за организацией и проведением технического осмотра транспортных средств путем </w:t>
      </w:r>
      <w:proofErr w:type="gramStart"/>
      <w:r>
        <w:t>внесения</w:t>
      </w:r>
      <w:proofErr w:type="gramEnd"/>
      <w:r>
        <w:t xml:space="preserve"> уполномоченным должностным лицом этого органа соответствующих сведений в единую автоматизированную информационную систему технического осмотра на основании решения руководителя (заместителя руководителя) такого органа одновременно с принятием решения о привлечении к административной ответственности оператора технического осмотра транспортного средства в соответствии со </w:t>
      </w:r>
      <w:hyperlink r:id="rId26" w:history="1">
        <w:r>
          <w:rPr>
            <w:color w:val="0000FF"/>
          </w:rPr>
          <w:t>статьей 14.4.1</w:t>
        </w:r>
      </w:hyperlink>
      <w:r>
        <w:t xml:space="preserve"> Кодекса Российской Федерации об административных правонарушениях.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lastRenderedPageBreak/>
        <w:t xml:space="preserve">22. </w:t>
      </w:r>
      <w:proofErr w:type="gramStart"/>
      <w:r>
        <w:t>Орган государственного контроля (надзора) за организацией и проведением технического осмотра транспортных средств в течение 3 рабочих дней со дня аннулирования диагностической карты информирует о таком аннулировании страховщика, заключившего договор обязательного страхования гражданской ответственности владельцев транспортных средств на основании такой диагностической карты, и (или) профессиональное объединение страховщиков, а также собственника транспортного средства.</w:t>
      </w:r>
      <w:proofErr w:type="gramEnd"/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right"/>
        <w:outlineLvl w:val="1"/>
      </w:pPr>
      <w:r>
        <w:t>Приложение N 1</w:t>
      </w:r>
    </w:p>
    <w:p w:rsidR="00C4415F" w:rsidRDefault="00C4415F">
      <w:pPr>
        <w:pStyle w:val="ConsPlusNormal"/>
        <w:jc w:val="right"/>
      </w:pPr>
      <w:r>
        <w:t>к Правилам проведения технического</w:t>
      </w:r>
    </w:p>
    <w:p w:rsidR="00C4415F" w:rsidRDefault="00C4415F">
      <w:pPr>
        <w:pStyle w:val="ConsPlusNormal"/>
        <w:jc w:val="right"/>
      </w:pPr>
      <w:r>
        <w:t>осмотра транспортных средств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Title"/>
        <w:jc w:val="center"/>
      </w:pPr>
      <w:bookmarkStart w:id="5" w:name="P97"/>
      <w:bookmarkEnd w:id="5"/>
      <w:r>
        <w:t>ОБЯЗАТЕЛЬНЫЕ ТРЕБОВАНИЯ</w:t>
      </w:r>
    </w:p>
    <w:p w:rsidR="00C4415F" w:rsidRDefault="00C4415F">
      <w:pPr>
        <w:pStyle w:val="ConsPlusTitle"/>
        <w:jc w:val="center"/>
      </w:pPr>
      <w:r>
        <w:t>БЕЗОПАСНОСТИ ТРАНСПОРТНЫХ СРЕДСТВ, ПРЕДЪЯВЛЯЕМЫЕ</w:t>
      </w:r>
    </w:p>
    <w:p w:rsidR="00C4415F" w:rsidRDefault="00C4415F">
      <w:pPr>
        <w:pStyle w:val="ConsPlusTitle"/>
        <w:jc w:val="center"/>
      </w:pPr>
      <w:r>
        <w:t xml:space="preserve">ПРИ ПРОВЕДЕНИИ ТЕХНИЧЕСКОГО ОСМОТРА К </w:t>
      </w:r>
      <w:proofErr w:type="gramStart"/>
      <w:r>
        <w:t>ТРАНСПОРТНЫМ</w:t>
      </w:r>
      <w:proofErr w:type="gramEnd"/>
    </w:p>
    <w:p w:rsidR="00C4415F" w:rsidRDefault="00C4415F">
      <w:pPr>
        <w:pStyle w:val="ConsPlusTitle"/>
        <w:jc w:val="center"/>
      </w:pPr>
      <w:r>
        <w:t>СРЕДСТВАМ ОТДЕЛЬНЫХ КАТЕГОРИЙ</w:t>
      </w:r>
    </w:p>
    <w:p w:rsidR="00C4415F" w:rsidRDefault="00C4415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4415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415F" w:rsidRDefault="00C4415F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C4415F" w:rsidRDefault="00C4415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30.01.2021 N 89)</w:t>
            </w:r>
          </w:p>
        </w:tc>
      </w:tr>
    </w:tbl>
    <w:p w:rsidR="00C4415F" w:rsidRDefault="00C4415F">
      <w:pPr>
        <w:pStyle w:val="ConsPlusNormal"/>
        <w:jc w:val="both"/>
      </w:pPr>
    </w:p>
    <w:p w:rsidR="00C4415F" w:rsidRDefault="00C4415F">
      <w:pPr>
        <w:sectPr w:rsidR="00C4415F" w:rsidSect="00AD18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926"/>
        <w:gridCol w:w="926"/>
        <w:gridCol w:w="926"/>
        <w:gridCol w:w="926"/>
        <w:gridCol w:w="926"/>
        <w:gridCol w:w="926"/>
        <w:gridCol w:w="926"/>
        <w:gridCol w:w="926"/>
        <w:gridCol w:w="931"/>
      </w:tblGrid>
      <w:tr w:rsidR="00C4415F">
        <w:tc>
          <w:tcPr>
            <w:tcW w:w="53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Обязательные требования безопасности транспортных средств</w:t>
            </w:r>
          </w:p>
        </w:tc>
        <w:tc>
          <w:tcPr>
            <w:tcW w:w="8339" w:type="dxa"/>
            <w:gridSpan w:val="9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 xml:space="preserve">Категории транспортных средств </w:t>
            </w:r>
            <w:hyperlink w:anchor="P958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C4415F">
        <w:tc>
          <w:tcPr>
            <w:tcW w:w="5329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415F" w:rsidRDefault="00C4415F"/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C4415F" w:rsidRDefault="00C4415F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C4415F" w:rsidRDefault="00C4415F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C4415F" w:rsidRDefault="00C4415F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C4415F" w:rsidRDefault="00C4415F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</w:tcPr>
          <w:p w:rsidR="00C4415F" w:rsidRDefault="00C4415F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L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6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  <w:outlineLvl w:val="2"/>
            </w:pPr>
            <w:r>
              <w:t>I. Тормозные системы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1. Показатели эффективности тормозной системы и устойчивости транспортного средства должны соответствовать требованиям </w:t>
            </w:r>
            <w:hyperlink r:id="rId28" w:history="1">
              <w:r>
                <w:rPr>
                  <w:color w:val="0000FF"/>
                </w:rPr>
                <w:t>пунктов 1.2</w:t>
              </w:r>
            </w:hyperlink>
            <w:r>
              <w:t xml:space="preserve"> - </w:t>
            </w:r>
            <w:hyperlink r:id="rId29" w:history="1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r:id="rId30" w:history="1">
              <w:r>
                <w:rPr>
                  <w:color w:val="0000FF"/>
                </w:rPr>
                <w:t>1.8</w:t>
              </w:r>
            </w:hyperlink>
            <w:r>
              <w:t xml:space="preserve">, </w:t>
            </w:r>
            <w:hyperlink r:id="rId31" w:history="1">
              <w:r>
                <w:rPr>
                  <w:color w:val="0000FF"/>
                </w:rPr>
                <w:t>1.10</w:t>
              </w:r>
            </w:hyperlink>
            <w:r>
              <w:t xml:space="preserve"> приложения N 8 к техническому регламенту Таможенного союза "О безопасности колесных транспортных средств" (</w:t>
            </w:r>
            <w:proofErr w:type="gramStart"/>
            <w:r>
              <w:t>ТР</w:t>
            </w:r>
            <w:proofErr w:type="gramEnd"/>
            <w:r>
              <w:t xml:space="preserve"> ТС 018/2011), утвержденному решением Комиссии Таможенного союза от 9 декабря 2011 г. N 877 (далее - ТР ТС 018/2011)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2. При проверках на стендах допускается относительная разность тормозных сил колес оси согласно </w:t>
            </w:r>
            <w:hyperlink r:id="rId32" w:history="1">
              <w:r>
                <w:rPr>
                  <w:color w:val="0000FF"/>
                </w:rPr>
                <w:t>пункту 1.4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3. Рабочая тормозная система автопоездов с пневматическим тормозным приводом в режиме аварийного (автоматического) торможения должна быть работоспособна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4. Утечки сжатого воздуха из колесных тормозных камер не допускаются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5. Подтекания тормозной жидкости, нарушения герметичности трубопроводов или соединений в гидравлическом тормозном приводе не допускаются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6. Коррозия, грозящая потерей герметичности или разрушением, не допускается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7. Механические повреждения тормозных </w:t>
            </w:r>
            <w:r>
              <w:lastRenderedPageBreak/>
              <w:t>трубопроводов не допускаются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>8. Наличие деталей с трещинами или остаточной деформацией в тормозном приводе не допускается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9. Средства сигнализации и контроля тормозных систем, манометры пневматического и пневмогидравлического тормозного привода, устройство фиксации органа управления стояночной тормозной системы должны быть работоспособны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10. Набухание тормозных шлангов под давлением, наличие трещин на них и видимых мест перетирания не допускаются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11. Расположение и длина соединительных шлангов пневматического тормозного привода автопоездов должны исключать их повреждения при взаимных перемещениях тягача и прицепа (полуприцепа)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  <w:outlineLvl w:val="2"/>
            </w:pPr>
            <w:r>
              <w:t>II. Рулевое управление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12. Изменение усилия при повороте рулевого колеса должно быть плавным во всем диапазоне угла его поворота. Неработоспособность усилителя рулевого управления транспортного средства (при его наличии на транспортном средстве) не допускается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13. Самопроизвольный поворот рулевого колеса с усилителем рулевого управления от нейтрального положения при работающем двигателе не допускается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14. Суммарный люфт в рулевом управлении не должен превышать предельных значений, установленных изготовителем транспортного </w:t>
            </w:r>
            <w:r>
              <w:lastRenderedPageBreak/>
              <w:t xml:space="preserve">средства, а при отсутствии указанных данных - предельных значений, указанных в </w:t>
            </w:r>
            <w:hyperlink r:id="rId33" w:history="1">
              <w:r>
                <w:rPr>
                  <w:color w:val="0000FF"/>
                </w:rPr>
                <w:t>пункте 2.3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>15. Повреждения и отсутствие деталей крепления рулевой колонки и картера рулевого механизма, а также повышение подвижности деталей рулевого привода относительно друг друга или кузова (рамы), не предусмотренное изготовителем транспортного средства (в эксплуатационной документации), не допускаются. Резьбовые соединения должны быть затянуты и зафиксированы способом, предусмотренным изготовителем транспортного средства. Люфт в соединениях рычагов поворотных цапф и шарнирах рулевых тяг не допускается. Устройство фиксации положения рулевой колонки с регулируемым положением рулевого колеса должно быть работоспособно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16. Применение в рулевом механизме и рулевом приводе деталей со следами остаточной деформации, с трещинами и другими дефектами, неработоспособность или отсутствие предусмотренного изготовителем транспортного средства в эксплуатационной документации транспортного средства рулевого демпфера и усилителя рулевого управления не допускаются. Подтекание рабочей жидкости в гидросистеме усилителя рулевого управления не допускается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17. Максимальный поворот рулевого колеса должен ограничиваться только устройствами, предусмотренными конструкцией транспортного средства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  <w:outlineLvl w:val="2"/>
            </w:pPr>
            <w:r>
              <w:lastRenderedPageBreak/>
              <w:t>III. Внешние световые приборы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18. На транспортных средствах применение устройств освещения и световой сигнализации определяется требованиями </w:t>
            </w:r>
            <w:hyperlink r:id="rId34" w:history="1">
              <w:r>
                <w:rPr>
                  <w:color w:val="0000FF"/>
                </w:rPr>
                <w:t>пунктов 3.1</w:t>
              </w:r>
            </w:hyperlink>
            <w:r>
              <w:t xml:space="preserve"> - </w:t>
            </w:r>
            <w:hyperlink r:id="rId35" w:history="1">
              <w:r>
                <w:rPr>
                  <w:color w:val="0000FF"/>
                </w:rPr>
                <w:t>3.5</w:t>
              </w:r>
            </w:hyperlink>
            <w:r>
              <w:t xml:space="preserve">, а также </w:t>
            </w:r>
            <w:hyperlink r:id="rId36" w:history="1">
              <w:r>
                <w:rPr>
                  <w:color w:val="0000FF"/>
                </w:rPr>
                <w:t>таблицы 3.1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19. Отсутствие,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(в том числе бесцветных или окрашенных оптических деталей и пленок) не допускаются.</w:t>
            </w:r>
          </w:p>
          <w:p w:rsidR="00C4415F" w:rsidRDefault="00C4415F">
            <w:pPr>
              <w:pStyle w:val="ConsPlusNormal"/>
            </w:pPr>
            <w:r>
              <w:t xml:space="preserve">Указанное требование не распространяется на оптические элементы, предназначенные для коррекции светового пучка фар в целях приведения его в соответствие с требованиями </w:t>
            </w:r>
            <w:hyperlink r:id="rId37" w:history="1">
              <w:proofErr w:type="gramStart"/>
              <w:r>
                <w:rPr>
                  <w:color w:val="0000FF"/>
                </w:rPr>
                <w:t>ТР</w:t>
              </w:r>
              <w:proofErr w:type="gramEnd"/>
              <w:r>
                <w:rPr>
                  <w:color w:val="0000FF"/>
                </w:rPr>
                <w:t xml:space="preserve"> ТС 018/2011</w:t>
              </w:r>
            </w:hyperlink>
            <w:r>
              <w:t>.</w:t>
            </w:r>
          </w:p>
          <w:p w:rsidR="00C4415F" w:rsidRDefault="00C4415F">
            <w:pPr>
              <w:pStyle w:val="ConsPlusNormal"/>
            </w:pPr>
            <w:r>
              <w:t xml:space="preserve">В случае установки оптических элементов, предназначенных для коррекции светового пучка фар в целях приведения его в соответствие с требованиями </w:t>
            </w:r>
            <w:hyperlink r:id="rId38" w:history="1">
              <w:proofErr w:type="gramStart"/>
              <w:r>
                <w:rPr>
                  <w:color w:val="0000FF"/>
                </w:rPr>
                <w:t>ТР</w:t>
              </w:r>
              <w:proofErr w:type="gramEnd"/>
              <w:r>
                <w:rPr>
                  <w:color w:val="0000FF"/>
                </w:rPr>
                <w:t xml:space="preserve"> ТС 018/2011</w:t>
              </w:r>
            </w:hyperlink>
            <w:r>
              <w:t xml:space="preserve">, подтверждение этого соответствия должно производиться в соответствии с </w:t>
            </w:r>
            <w:hyperlink r:id="rId39" w:history="1">
              <w:r>
                <w:rPr>
                  <w:color w:val="0000FF"/>
                </w:rPr>
                <w:t>разделом 9</w:t>
              </w:r>
            </w:hyperlink>
            <w:r>
              <w:t xml:space="preserve"> приложения N 9 к ТР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20. Сигналы торможения (основные и дополнительные) должны включаться при воздействии на органы управления рабочей и аварийной тормозных систем и работать в постоянном режиме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21. Углы регулировки и сила света фар должны соответствовать требованиям </w:t>
            </w:r>
            <w:hyperlink r:id="rId40" w:history="1">
              <w:r>
                <w:rPr>
                  <w:color w:val="0000FF"/>
                </w:rPr>
                <w:t>пунктов 3.8.4</w:t>
              </w:r>
            </w:hyperlink>
            <w:r>
              <w:t xml:space="preserve"> - </w:t>
            </w:r>
            <w:hyperlink r:id="rId41" w:history="1">
              <w:r>
                <w:rPr>
                  <w:color w:val="0000FF"/>
                </w:rPr>
                <w:t>3.8.8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22. Изменение мест расположения и демонтаж </w:t>
            </w:r>
            <w:r>
              <w:lastRenderedPageBreak/>
              <w:t xml:space="preserve">предусмотренных конструкцией транспортного средства фар и сигнальных фонарей не допускаются </w:t>
            </w:r>
            <w:hyperlink w:anchor="P959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 xml:space="preserve">23. Следующие компоненты транспортных средств согласно их типу должны соответствовать требованиям пунктов </w:t>
            </w:r>
            <w:hyperlink r:id="rId42" w:history="1">
              <w:r>
                <w:rPr>
                  <w:color w:val="0000FF"/>
                </w:rPr>
                <w:t>приложения N 8</w:t>
              </w:r>
            </w:hyperlink>
            <w:r>
              <w:t xml:space="preserve"> к </w:t>
            </w:r>
            <w:proofErr w:type="gramStart"/>
            <w:r>
              <w:t>ТР</w:t>
            </w:r>
            <w:proofErr w:type="gramEnd"/>
            <w:r>
              <w:t xml:space="preserve"> ТС 018/2011:</w:t>
            </w:r>
          </w:p>
          <w:p w:rsidR="00C4415F" w:rsidRDefault="00C4415F">
            <w:pPr>
              <w:pStyle w:val="ConsPlusNormal"/>
            </w:pPr>
            <w:r>
              <w:t xml:space="preserve">светоотражающая маркировка - </w:t>
            </w:r>
            <w:hyperlink r:id="rId43" w:history="1">
              <w:r>
                <w:rPr>
                  <w:color w:val="0000FF"/>
                </w:rPr>
                <w:t>пункту 3.7</w:t>
              </w:r>
            </w:hyperlink>
            <w:r>
              <w:t>;</w:t>
            </w:r>
          </w:p>
          <w:p w:rsidR="00C4415F" w:rsidRDefault="00C4415F">
            <w:pPr>
              <w:pStyle w:val="ConsPlusNormal"/>
            </w:pPr>
            <w:r>
              <w:t xml:space="preserve">фары ближнего и дальнего света и противотуманные - </w:t>
            </w:r>
            <w:hyperlink r:id="rId44" w:history="1">
              <w:r>
                <w:rPr>
                  <w:color w:val="0000FF"/>
                </w:rPr>
                <w:t>пункту 3.8.1</w:t>
              </w:r>
            </w:hyperlink>
            <w:r>
              <w:t>;</w:t>
            </w:r>
          </w:p>
          <w:p w:rsidR="00C4415F" w:rsidRDefault="00C4415F">
            <w:pPr>
              <w:pStyle w:val="ConsPlusNormal"/>
            </w:pPr>
            <w:r>
              <w:t xml:space="preserve">источники света в фарах - </w:t>
            </w:r>
            <w:hyperlink r:id="rId45" w:history="1">
              <w:r>
                <w:rPr>
                  <w:color w:val="0000FF"/>
                </w:rPr>
                <w:t>пункту 3.8.2</w:t>
              </w:r>
            </w:hyperlink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  <w:outlineLvl w:val="2"/>
            </w:pPr>
            <w:r>
              <w:t>IV. Стеклоочистители и стеклоомыватели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24. Стеклоочистители и стеклоомыватели должны быть работоспособны. Не допускается демонтаж предусмотренных изготовителем транспортного средства в эксплуатационной документации транспортного средства стеклоочистителей и стеклоомывателей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25. Стеклоомыватель должен обеспечивать подачу жидкости в зоны очистки стекла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  <w:outlineLvl w:val="2"/>
            </w:pPr>
            <w:r>
              <w:t>V. Шины и колеса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26. Остаточная глубина рисунка протектора шин должна соответствовать требованиям </w:t>
            </w:r>
            <w:hyperlink r:id="rId46" w:history="1">
              <w:r>
                <w:rPr>
                  <w:color w:val="0000FF"/>
                </w:rPr>
                <w:t>пункта 5.6.1</w:t>
              </w:r>
            </w:hyperlink>
            <w:r>
              <w:t xml:space="preserve"> и </w:t>
            </w:r>
            <w:hyperlink r:id="rId47" w:history="1">
              <w:r>
                <w:rPr>
                  <w:color w:val="0000FF"/>
                </w:rPr>
                <w:t>5.6.2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27. Шина считается непригодной к эксплуатации в случаях, установленных </w:t>
            </w:r>
            <w:hyperlink r:id="rId48" w:history="1">
              <w:r>
                <w:rPr>
                  <w:color w:val="0000FF"/>
                </w:rPr>
                <w:t>пунктами 5.6.1</w:t>
              </w:r>
            </w:hyperlink>
            <w:r>
              <w:t xml:space="preserve"> - </w:t>
            </w:r>
            <w:hyperlink r:id="rId49" w:history="1">
              <w:r>
                <w:rPr>
                  <w:color w:val="0000FF"/>
                </w:rPr>
                <w:t>5.6.5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>28. Отсутствие хотя бы одного болта или гайки крепления дисков и ободьев колес не допускается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29. Наличие трещин на дисках и ободьях колес, а также следов их устранения сваркой не допускается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30. Видимые нарушения формы и размеров крепежных отверстий в дисках колес не допускаются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31. Установка на одну ось транспортного средства шин разных размеров, конструкций (радиальной, диагональной, камерной, бескамерной), моделей, с разными рисунками протектора, морозостойких и неморозостойких, новых и восстановленных, новых и с углубленным рисунком протектора не допускается. Шины с шипами противоскольжения в случае их применения должны быть установлены на все колеса транспортного средства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  <w:outlineLvl w:val="2"/>
            </w:pPr>
            <w:r>
              <w:t>VI. Двигатель и его системы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32. Содержание загрязняющих веществ в отработавших газах транспортных средств должно соответствовать требованиям </w:t>
            </w:r>
            <w:hyperlink r:id="rId50" w:history="1">
              <w:r>
                <w:rPr>
                  <w:color w:val="0000FF"/>
                </w:rPr>
                <w:t>пунктов 9.1</w:t>
              </w:r>
            </w:hyperlink>
            <w:r>
              <w:t xml:space="preserve"> и </w:t>
            </w:r>
            <w:hyperlink r:id="rId51" w:history="1">
              <w:r>
                <w:rPr>
                  <w:color w:val="0000FF"/>
                </w:rPr>
                <w:t>9.2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33. Подтекание и каплепадение топлива в системе питания бензиновых и дизельных двигателей не допускаются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34. Запорные устройства топливных баков и устройства перекрытия топлива должны быть работоспособны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35. Система питания газобаллонных транспортных </w:t>
            </w:r>
            <w:r>
              <w:lastRenderedPageBreak/>
              <w:t xml:space="preserve">средств, ее размещение и установка должны соответствовать требованиям </w:t>
            </w:r>
            <w:hyperlink r:id="rId52" w:history="1">
              <w:r>
                <w:rPr>
                  <w:color w:val="0000FF"/>
                </w:rPr>
                <w:t>пункта 9.8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 xml:space="preserve">36. Уровень шума выпускной системы транспортного средства должен соответствовать требованиям </w:t>
            </w:r>
            <w:hyperlink r:id="rId53" w:history="1">
              <w:r>
                <w:rPr>
                  <w:color w:val="0000FF"/>
                </w:rPr>
                <w:t>пункта 9.9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  <w:outlineLvl w:val="2"/>
            </w:pPr>
            <w:r>
              <w:t>VII. Прочие элементы конструкции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37. Транспортное средство должно быть укомплектовано обеспечивающими поля обзора зеркалами заднего вида согласно </w:t>
            </w:r>
            <w:hyperlink r:id="rId54" w:history="1">
              <w:r>
                <w:rPr>
                  <w:color w:val="0000FF"/>
                </w:rPr>
                <w:t>таблице 4.1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018/2011. При отсутствии возможности обзора через задние стекла легковых автомобилей необходима установка наружных зеркал заднего вида с обеих сторон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38. Не допускается наличие дополнительных предметов или покрытий, ограничивающих обзорность с места водителя (за исключением зеркал заднего вида, деталей стеклоочистителей, наружных и нанесенных или встроенных в стекла радиоантенн, нагревательных элементов устройств размораживания и осушения ветрового стекла). В верхней части ветрового стекла допускается крепление полосы прозрачной цветной пленки шириной, соответствующей требованиям </w:t>
            </w:r>
            <w:hyperlink r:id="rId55" w:history="1">
              <w:r>
                <w:rPr>
                  <w:color w:val="0000FF"/>
                </w:rPr>
                <w:t>пункта 4.3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39. Светопропускание ветрового стекла и стекол, через которые обеспечивается передняя обзорность для водителя, должно соответствовать требованиям </w:t>
            </w:r>
            <w:hyperlink r:id="rId56" w:history="1">
              <w:r>
                <w:rPr>
                  <w:color w:val="0000FF"/>
                </w:rPr>
                <w:t>пункта 4.3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>40. Наличие трещин на ветровых стеклах транспортных сре</w:t>
            </w:r>
            <w:proofErr w:type="gramStart"/>
            <w:r>
              <w:t>дств в з</w:t>
            </w:r>
            <w:proofErr w:type="gramEnd"/>
            <w:r>
              <w:t>оне очистки стеклоочистителем половины стекла, расположенной со стороны водителя, не допускается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41. Замки дверей кузова или кабины, механизмы регулировки и фиксирующие устройства сидений водителя и пассажиров, устройство обогрева и обдува ветрового стекла и предусмотренное изготовителем транспортного средства противоугонное устройство должны быть работоспособны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42. Запоры бортов грузовой платформы и запоры горловин цистерн должны быть работоспособны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43. Аварийный выключатель дверей и сигнал требования остановки должны быть работоспособны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44. Аварийные выходы и устройства приведения их в действие, приборы внутреннего освещения салона, привод управления дверями и сигнализация их работы должны быть работоспособны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45. Транспортное средство должно быть укомплектовано звуковым сигнальным прибором в рабочем состоянии. Звуковой сигнальный прибор должен при приведении в действие органа его управления издавать непрерывный и монотонный звук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46. Аварийные выходы должны быть обозначены и иметь таблички, содержащие правила их использования. Должен быть обеспечен свободный доступ к аварийным выходам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 xml:space="preserve">47. Задние и боковые защитные устройства должны соответствовать требованиям </w:t>
            </w:r>
            <w:hyperlink r:id="rId57" w:history="1">
              <w:r>
                <w:rPr>
                  <w:color w:val="0000FF"/>
                </w:rPr>
                <w:t>пункта 8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48. Замок седельно-сцепного устройства седельных автомобилей-тягачей должен после сцепки закрываться автоматически. Ручная и автоматическая блокировки седельно-сцепного устройства должны предотвращать самопроизвольное расцепление тягача и полуприцепа. Деформации, разрывы, трещины и другие видимые повреждения сцепного шкворня, гнезда шкворня, опорной плиты, тягового крюка, шара тягово-сцепного устройства, трещины, разрушения, в том числе местные, или отсутствие деталей сцепных устройств и их крепления не допускаются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49. Одноосные прицепы (за исключением роспусков) и прицепы, не оборудованные рабочей тормозной системой, должны быть оборудованы предохранительными приспособлениями (цепями, тросами), которые должны быть работоспособны. Длина предохранительных цепей (тросов) должна предотвращать контакт сцепной петли дышла с дорожной поверхностью и при этом обеспечивать управление прицепом в случае обрыва (поломки) тягово-сцепного устройства. Предохранительные цепи (тросы) не должны крепиться к деталям тягово-сцепного устройства или деталям его крепления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50. Прицепы (за исключением одноосных и роспусков) должны быть оборудованы устройством, поддерживающим сцепную петлю дышла в положении, облегчающем сцепку и расцепку с тяговым автомобилем. Деформации сцепной петли </w:t>
            </w:r>
            <w:r>
              <w:lastRenderedPageBreak/>
              <w:t>или дышла прицепа, грубо нарушающие их положение относительно продольной центральной плоскости симметрии прицепа, разрывы, трещины и другие видимые повреждения сцепной петли или дышла прицепа не допускаются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>51. Продольный люфт в беззазорных тягово-сцепных устройствах с тяговой вилкой для сцепленного с прицепом тягача не допускается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52. Тягово-сцепные устройства должны обеспечивать беззазорную сцепку сухарей замкового устройства с шаром. Самопроизвольная расцепка не допускается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53. К размерным характеристикам сцепных устройств применяются требования, предусмотренные </w:t>
            </w:r>
            <w:hyperlink r:id="rId58" w:history="1">
              <w:r>
                <w:rPr>
                  <w:color w:val="0000FF"/>
                </w:rPr>
                <w:t>пунктом 6.8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54. Места для сидения в транспортных средствах, конструкция которых предусматривает наличие ремней безопасности, должны быть ими оборудованы в соответствии с требованиями нормативных правовых актов, действовавших на дату выпуска транспортного средства в обращение. Ремни безопасности не должны иметь следующих дефектов:</w:t>
            </w:r>
          </w:p>
          <w:p w:rsidR="00C4415F" w:rsidRDefault="00C4415F">
            <w:pPr>
              <w:pStyle w:val="ConsPlusNormal"/>
            </w:pPr>
            <w:r>
              <w:t>надрыв на лямке, видимый невооруженным глазом;</w:t>
            </w:r>
          </w:p>
          <w:p w:rsidR="00C4415F" w:rsidRDefault="00C4415F">
            <w:pPr>
              <w:pStyle w:val="ConsPlusNormal"/>
            </w:pPr>
            <w:r>
              <w:t>замок не фиксирует "язык" лямки или не выбрасывает его после нажатия на кнопку замыкающего устройства;</w:t>
            </w:r>
          </w:p>
          <w:p w:rsidR="00C4415F" w:rsidRDefault="00C4415F">
            <w:pPr>
              <w:pStyle w:val="ConsPlusNormal"/>
            </w:pPr>
            <w:r>
              <w:t>лямка не вытягивается или не втягивается во втягивающее устройство (катушку);</w:t>
            </w:r>
          </w:p>
          <w:p w:rsidR="00C4415F" w:rsidRDefault="00C4415F">
            <w:pPr>
              <w:pStyle w:val="ConsPlusNormal"/>
            </w:pPr>
            <w:r>
              <w:t>при резком вытягивании лямки ремня не обеспечивается прекращение (блокирование) ее вытягивания из втягивающего устройства (катушки)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>55. Транспортные средства (кроме транспортных средств категорий O, L</w:t>
            </w:r>
            <w:r>
              <w:rPr>
                <w:vertAlign w:val="subscript"/>
              </w:rPr>
              <w:t>1</w:t>
            </w:r>
            <w:r>
              <w:t xml:space="preserve"> - L</w:t>
            </w:r>
            <w:r>
              <w:rPr>
                <w:vertAlign w:val="subscript"/>
              </w:rPr>
              <w:t>4</w:t>
            </w:r>
            <w:r>
              <w:t xml:space="preserve">) должны быть укомплектованы знаком аварийной остановки, а также медицинскими аптечками в соответствии с требованиями </w:t>
            </w:r>
            <w:hyperlink r:id="rId59" w:history="1">
              <w:r>
                <w:rPr>
                  <w:color w:val="0000FF"/>
                </w:rPr>
                <w:t>пунктов 11.1</w:t>
              </w:r>
            </w:hyperlink>
            <w:r>
              <w:t xml:space="preserve"> и </w:t>
            </w:r>
            <w:hyperlink r:id="rId60" w:history="1">
              <w:r>
                <w:rPr>
                  <w:color w:val="0000FF"/>
                </w:rPr>
                <w:t>11.2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56. Транспортные средства должны быть укомплектованы не менее чем 2 противооткатными упорами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57. Транспортные средства должны быть укомплектованы огнетушителями в соответствии с требованиями </w:t>
            </w:r>
            <w:hyperlink r:id="rId61" w:history="1">
              <w:r>
                <w:rPr>
                  <w:color w:val="0000FF"/>
                </w:rPr>
                <w:t>пункта 11.4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58. Поручни в автобусах, запасное колесо, аккумуляторные батареи, сиденья, а также огнетушители и медицинская аптечка на транспортных средствах, оборудованных приспособлениями для их крепления, должны быть надежно закреплены в местах, предусмотренных конструкцией транспортного средства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59. На транспортных средствах, оборудованных механизмами продольной регулировки положения подушки и угла наклона спинки сиденья или механизмом перемещения сиденья (для посадки и высадки пассажиров), указанные механизмы должны быть работоспособны. После прекращения регулирования или пользования эти механизмы должны автоматически блокироваться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60. Транспортные средства технически допустимой максимальной массой свыше 7,5 тонны должны быть </w:t>
            </w:r>
            <w:r>
              <w:lastRenderedPageBreak/>
              <w:t>оборудованы надколесными грязезащитными устройствами. Ширина этих устройств должна быть не менее ширины применяемых шин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 xml:space="preserve">61. Вертикальная статическая нагрузка на тяговое устройство автомобиля от цепной петли одноосного прицепа (прицепа-роспуска) в снаряженном состоянии должна соответствовать требованиям </w:t>
            </w:r>
            <w:hyperlink r:id="rId62" w:history="1">
              <w:r>
                <w:rPr>
                  <w:color w:val="0000FF"/>
                </w:rPr>
                <w:t>пункта 2.3</w:t>
              </w:r>
            </w:hyperlink>
            <w:r>
              <w:t xml:space="preserve"> приложения N 5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62. Держатель запасного колеса, лебедка и механизм подъема-опускания запасного колеса должны быть работоспособны. Храповое устройство лебедки должно четко фиксировать барабан с крепежным канатом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63. Механизмы подъема и опускания опор и фиксаторы транспортного положения опор, предназначенные для предотвращения их самопроизвольного опускания при движении транспортного средства, должны быть работоспособны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64. Каплепадение масел и рабочих жидкостей из двигателя, коробки передач, бортовых редукторов, заднего моста, сцепления, аккумуляторной батареи, систем охлаждения и кондиционирования воздуха и дополнительно устанавливаемых на транспортных средствах гидравлических устройств не допускается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65. На каждом транспортном средстве категорий M и N должны быть предусмотрены места установки одного переднего и одного заднего государственного регистрационного знака.</w:t>
            </w:r>
          </w:p>
          <w:p w:rsidR="00C4415F" w:rsidRDefault="00C4415F">
            <w:pPr>
              <w:pStyle w:val="ConsPlusNormal"/>
            </w:pPr>
            <w:r>
              <w:t xml:space="preserve">На транспортных средствах категорий L и O должны </w:t>
            </w:r>
            <w:r>
              <w:lastRenderedPageBreak/>
              <w:t>быть предусмотрены места установки одного заднего государственного регистрационного знака. Место для установки государственного регистрационного знака должно представлять собой плоскую вертикальную поверхность и располагаться таким образом, чтобы исключалось загораживание государственного регистрационного знака элементами конструкции транспортного средства. При этом государственные регистрационные знаки не должны уменьшать углы переднего и заднего свесов транспортного средства, закрывать внешние световые и светосигнальные приборы, выступать за боковой габарит транспортного средства.</w:t>
            </w:r>
          </w:p>
          <w:p w:rsidR="00C4415F" w:rsidRDefault="00C4415F">
            <w:pPr>
              <w:pStyle w:val="ConsPlusNormal"/>
            </w:pPr>
            <w:r>
              <w:t>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 xml:space="preserve">66. На транспортных средствах, оснащенных устройствами или системами вызова экстренных оперативных служб, такие устройства или системы должны быть работоспособны и соответствовать требованиям </w:t>
            </w:r>
            <w:hyperlink r:id="rId63" w:history="1">
              <w:r>
                <w:rPr>
                  <w:color w:val="0000FF"/>
                </w:rPr>
                <w:t>пункта 118</w:t>
              </w:r>
            </w:hyperlink>
            <w:r>
              <w:t xml:space="preserve"> приложения N 10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67. Изменения в конструкции транспортного средства, внесенные в нарушение требований, установленных </w:t>
            </w:r>
            <w:hyperlink r:id="rId64" w:history="1">
              <w:r>
                <w:rPr>
                  <w:color w:val="0000FF"/>
                </w:rPr>
                <w:t>разделом 4 главы V</w:t>
              </w:r>
            </w:hyperlink>
            <w:r>
              <w:t xml:space="preserve"> </w:t>
            </w:r>
            <w:proofErr w:type="gramStart"/>
            <w:r>
              <w:t>ТР</w:t>
            </w:r>
            <w:proofErr w:type="gramEnd"/>
            <w:r>
              <w:t xml:space="preserve"> ТС 018/2011, не допускаются </w:t>
            </w:r>
            <w:hyperlink w:anchor="P960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68. Транспортные средства категорий M</w:t>
            </w:r>
            <w:r>
              <w:rPr>
                <w:vertAlign w:val="subscript"/>
              </w:rPr>
              <w:t>2</w:t>
            </w:r>
            <w:r>
              <w:t xml:space="preserve"> и M</w:t>
            </w:r>
            <w:r>
              <w:rPr>
                <w:vertAlign w:val="subscript"/>
              </w:rPr>
              <w:t>3</w:t>
            </w:r>
            <w:r>
              <w:t xml:space="preserve"> должны отвечать дополнительным требованиям, установленным в </w:t>
            </w:r>
            <w:hyperlink r:id="rId65" w:history="1">
              <w:r>
                <w:rPr>
                  <w:color w:val="0000FF"/>
                </w:rPr>
                <w:t>разделе 13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 xml:space="preserve">69. Специальные транспортные средства оперативных служб должны отвечать дополнительным требованиям, установленным в </w:t>
            </w:r>
            <w:hyperlink r:id="rId66" w:history="1">
              <w:r>
                <w:rPr>
                  <w:color w:val="0000FF"/>
                </w:rPr>
                <w:t>разделе 14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70. Специализированные транспортные средства должны отвечать дополнительным требованиям, установленным </w:t>
            </w:r>
            <w:hyperlink r:id="rId67" w:history="1">
              <w:r>
                <w:rPr>
                  <w:color w:val="0000FF"/>
                </w:rPr>
                <w:t>пунктами 15.1</w:t>
              </w:r>
            </w:hyperlink>
            <w:r>
              <w:t xml:space="preserve"> - </w:t>
            </w:r>
            <w:hyperlink r:id="rId68" w:history="1">
              <w:r>
                <w:rPr>
                  <w:color w:val="0000FF"/>
                </w:rPr>
                <w:t>15.4</w:t>
              </w:r>
            </w:hyperlink>
            <w:r>
              <w:t xml:space="preserve">, </w:t>
            </w:r>
            <w:hyperlink r:id="rId69" w:history="1">
              <w:r>
                <w:rPr>
                  <w:color w:val="0000FF"/>
                </w:rPr>
                <w:t>15.6</w:t>
              </w:r>
            </w:hyperlink>
            <w:r>
              <w:t xml:space="preserve"> - </w:t>
            </w:r>
            <w:hyperlink r:id="rId70" w:history="1">
              <w:r>
                <w:rPr>
                  <w:color w:val="0000FF"/>
                </w:rPr>
                <w:t>15.8 раздела 15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71. Специальные транспортные средства для коммунального хозяйства и содержания дорог должны отвечать дополнительным требованиям, установленным в </w:t>
            </w:r>
            <w:hyperlink r:id="rId71" w:history="1">
              <w:r>
                <w:rPr>
                  <w:color w:val="0000FF"/>
                </w:rPr>
                <w:t>разделе 16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72. Транспортные средства для перевозки грузов с использованием прицепа-роспуска должны отвечать дополнительным требованиям, установленным в </w:t>
            </w:r>
            <w:hyperlink r:id="rId72" w:history="1">
              <w:r>
                <w:rPr>
                  <w:color w:val="0000FF"/>
                </w:rPr>
                <w:t>разделе 17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73. Автоэвакуаторы должны отвечать дополнительным требованиям, установленным в </w:t>
            </w:r>
            <w:hyperlink r:id="rId73" w:history="1">
              <w:r>
                <w:rPr>
                  <w:color w:val="0000FF"/>
                </w:rPr>
                <w:t>разделе 18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74. Транспортные средства с грузоподъемными устройствами должны отвечать дополнительным требованиям, установленным в </w:t>
            </w:r>
            <w:hyperlink r:id="rId74" w:history="1">
              <w:r>
                <w:rPr>
                  <w:color w:val="0000FF"/>
                </w:rPr>
                <w:t>разделе 19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75. Транспортные средства для перевозки опасных грузов должны отвечать дополнительным требованиям, установленным в </w:t>
            </w:r>
            <w:hyperlink r:id="rId75" w:history="1">
              <w:r>
                <w:rPr>
                  <w:color w:val="0000FF"/>
                </w:rPr>
                <w:t>разделе 20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 xml:space="preserve">76. Транспортные средства - цистерны должны отвечать дополнительным требованиям, установленным в </w:t>
            </w:r>
            <w:hyperlink r:id="rId76" w:history="1">
              <w:r>
                <w:rPr>
                  <w:color w:val="0000FF"/>
                </w:rPr>
                <w:t>разделе 21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77. Транспортные средства - цистерны для перевозки и заправки нефтепродуктов должны отвечать дополнительным требованиям, установленным в </w:t>
            </w:r>
            <w:hyperlink r:id="rId77" w:history="1">
              <w:r>
                <w:rPr>
                  <w:color w:val="0000FF"/>
                </w:rPr>
                <w:t>разделе 22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78. Транспортные средства - цистерны для перевозки и заправки сжиженных углеводородных газов должны отвечать дополнительным требованиям, установленным в </w:t>
            </w:r>
            <w:hyperlink r:id="rId78" w:history="1">
              <w:r>
                <w:rPr>
                  <w:color w:val="0000FF"/>
                </w:rPr>
                <w:t>разделе 23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79. Транспортные средства - фургоны должны отвечать дополнительным требованиям, установленным в </w:t>
            </w:r>
            <w:hyperlink r:id="rId79" w:history="1">
              <w:r>
                <w:rPr>
                  <w:color w:val="0000FF"/>
                </w:rPr>
                <w:t>разделе 24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80. Транспортные средства - фургоны, имеющие места для перевозки людей, должны отвечать дополнительным требованиям, установленным в </w:t>
            </w:r>
            <w:hyperlink r:id="rId80" w:history="1">
              <w:r>
                <w:rPr>
                  <w:color w:val="0000FF"/>
                </w:rPr>
                <w:t>разделе 25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81. Транспортные средства для перевозки пищевых продуктов должны отвечать дополнительным требованиям, установленным в </w:t>
            </w:r>
            <w:hyperlink r:id="rId81" w:history="1">
              <w:r>
                <w:rPr>
                  <w:color w:val="0000FF"/>
                </w:rPr>
                <w:t>разделе 26</w:t>
              </w:r>
            </w:hyperlink>
            <w:r>
              <w:t xml:space="preserve"> приложения N 8 к </w:t>
            </w:r>
            <w:proofErr w:type="gramStart"/>
            <w:r>
              <w:t>ТР</w:t>
            </w:r>
            <w:proofErr w:type="gramEnd"/>
            <w:r>
              <w:t xml:space="preserve"> ТС 018/2011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82. </w:t>
            </w:r>
            <w:proofErr w:type="gramStart"/>
            <w:r>
              <w:t xml:space="preserve">Транспортное средство должно быть оснащено тахографом или контрольным устройством регистрации режима труда и отдыха водителей транспортных средств, предусмотренным </w:t>
            </w:r>
            <w:r>
              <w:lastRenderedPageBreak/>
              <w:t xml:space="preserve">Европейским </w:t>
            </w:r>
            <w:hyperlink r:id="rId82" w:history="1">
              <w:r>
                <w:rPr>
                  <w:color w:val="0000FF"/>
                </w:rPr>
                <w:t>соглашением</w:t>
              </w:r>
            </w:hyperlink>
            <w:r>
              <w:t xml:space="preserve">, касающимся работы экипажей транспортных средств, производящих международные автомобильные перевозки (ЕСТР) </w:t>
            </w:r>
            <w:hyperlink w:anchor="P961" w:history="1">
              <w:r>
                <w:rPr>
                  <w:color w:val="0000FF"/>
                </w:rPr>
                <w:t>&lt;4&gt;</w:t>
              </w:r>
            </w:hyperlink>
            <w:r>
              <w:t xml:space="preserve"> (далее - контрольное устройство (тахограф).</w:t>
            </w:r>
            <w:proofErr w:type="gramEnd"/>
          </w:p>
          <w:p w:rsidR="00C4415F" w:rsidRDefault="00C4415F">
            <w:pPr>
              <w:pStyle w:val="ConsPlusNormal"/>
            </w:pPr>
            <w:proofErr w:type="gramStart"/>
            <w:r>
              <w:t>Тахограф должен иметь настройку, проведенную не позднее 3 лет до дня представления транспортного средства на очередной технический осмотр, выводить на печать информацию о регистрационных данных транспортного средства (идентификационный номер, государственный регистрационный номер (при их наличии), номере активизированного в составе этого тахографа программно-аппаратного шифровального (криптографического) средства, текущей дате и времени.</w:t>
            </w:r>
            <w:proofErr w:type="gramEnd"/>
            <w:r>
              <w:t xml:space="preserve"> Сведения о результатах поверки тахографа, подтверждающие его пригодность для применения, содержатся в Федеральном информационном фонде по обеспечению единства измерений.</w:t>
            </w:r>
          </w:p>
          <w:p w:rsidR="00C4415F" w:rsidRDefault="00C4415F">
            <w:pPr>
              <w:pStyle w:val="ConsPlusNormal"/>
            </w:pPr>
            <w:r>
              <w:t xml:space="preserve">Контрольное устройство (тахограф) должно быть проверено, в том числе откалибровано, в соответствии с требованиями Европейского </w:t>
            </w:r>
            <w:hyperlink r:id="rId83" w:history="1">
              <w:r>
                <w:rPr>
                  <w:color w:val="0000FF"/>
                </w:rPr>
                <w:t>соглашения</w:t>
              </w:r>
            </w:hyperlink>
            <w:r>
              <w:t xml:space="preserve">, касающегося работы экипажей транспортных средств, производящих международные автомобильные перевозки (ЕСТР), не позднее 2 лет до дня представления транспортного средства на очередной технический осмотр, а также иметь знак официального утверждения типа. </w:t>
            </w:r>
            <w:proofErr w:type="gramStart"/>
            <w:r>
              <w:t>На транспортном средстве, оснащенном контрольным устройством (тахографом) (либо на самом контрольном устройстве (тахографе), должна быть размещена установочная табличка с информацией о характеристическом коэффициенте транспортного средства и дате его определения, об эффективной окружности шин колес и о дате их измерения</w:t>
            </w:r>
            <w:proofErr w:type="gramEnd"/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-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6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15F" w:rsidRDefault="00C4415F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30.01.2021 N 89)</w:t>
            </w:r>
          </w:p>
        </w:tc>
      </w:tr>
    </w:tbl>
    <w:p w:rsidR="00C4415F" w:rsidRDefault="00C4415F">
      <w:pPr>
        <w:sectPr w:rsidR="00C4415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ind w:firstLine="540"/>
        <w:jc w:val="both"/>
      </w:pPr>
      <w:r>
        <w:t>--------------------------------</w:t>
      </w:r>
    </w:p>
    <w:p w:rsidR="00C4415F" w:rsidRDefault="00C4415F">
      <w:pPr>
        <w:pStyle w:val="ConsPlusNormal"/>
        <w:spacing w:before="220"/>
        <w:ind w:firstLine="540"/>
        <w:jc w:val="both"/>
      </w:pPr>
      <w:bookmarkStart w:id="6" w:name="P958"/>
      <w:bookmarkEnd w:id="6"/>
      <w:r>
        <w:t xml:space="preserve">&lt;1&gt; Категории транспортных средств соответствуют классификации, установленной в </w:t>
      </w:r>
      <w:hyperlink r:id="rId85" w:history="1">
        <w:r>
          <w:rPr>
            <w:color w:val="0000FF"/>
          </w:rPr>
          <w:t>подпункте 1.1</w:t>
        </w:r>
      </w:hyperlink>
      <w:r>
        <w:t xml:space="preserve"> приложения N 1 к </w:t>
      </w:r>
      <w:proofErr w:type="gramStart"/>
      <w:r>
        <w:t>ТР</w:t>
      </w:r>
      <w:proofErr w:type="gramEnd"/>
      <w:r>
        <w:t xml:space="preserve"> ТС 018/2011.</w:t>
      </w:r>
    </w:p>
    <w:p w:rsidR="00C4415F" w:rsidRDefault="00C4415F">
      <w:pPr>
        <w:pStyle w:val="ConsPlusNormal"/>
        <w:spacing w:before="220"/>
        <w:ind w:firstLine="540"/>
        <w:jc w:val="both"/>
      </w:pPr>
      <w:bookmarkStart w:id="7" w:name="P959"/>
      <w:bookmarkEnd w:id="7"/>
      <w:r>
        <w:t xml:space="preserve">&lt;2&gt; Требование, предусмотренное настоящим пунктом, не препятствует установке световых приборов в целях устранения несоответствия другим требованиям к внешним световым приборам. На транспортных средствах, снятых с производства, допускается замена внешних световых приборов на такие приборы, используемые на транспортных средствах других типов, при условии соблюдения требований </w:t>
      </w:r>
      <w:hyperlink r:id="rId86" w:history="1">
        <w:proofErr w:type="gramStart"/>
        <w:r>
          <w:rPr>
            <w:color w:val="0000FF"/>
          </w:rPr>
          <w:t>ТР</w:t>
        </w:r>
        <w:proofErr w:type="gramEnd"/>
        <w:r>
          <w:rPr>
            <w:color w:val="0000FF"/>
          </w:rPr>
          <w:t xml:space="preserve"> ТС 018/2011</w:t>
        </w:r>
      </w:hyperlink>
      <w:r>
        <w:t>.</w:t>
      </w:r>
    </w:p>
    <w:p w:rsidR="00C4415F" w:rsidRDefault="00C4415F">
      <w:pPr>
        <w:pStyle w:val="ConsPlusNormal"/>
        <w:spacing w:before="220"/>
        <w:ind w:firstLine="540"/>
        <w:jc w:val="both"/>
      </w:pPr>
      <w:bookmarkStart w:id="8" w:name="P960"/>
      <w:bookmarkEnd w:id="8"/>
      <w:proofErr w:type="gramStart"/>
      <w:r>
        <w:t xml:space="preserve">&lt;3&gt; Внесение изменений в конструкцию транспортного средства подтверждается разрешением на внесение изменений в конструкцию находящегося в эксплуатации колесного транспортного средства и протоколом проверки безопасности конструкции транспортного средства после внесенных в нее изменений в соответствии с </w:t>
      </w:r>
      <w:hyperlink r:id="rId8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6 апреля 2019 г. N 413 "Об утверждении Правил внесения изменений в конструкцию находящихся в эксплуатации колесных транспортных средств и</w:t>
      </w:r>
      <w:proofErr w:type="gramEnd"/>
      <w:r>
        <w:t xml:space="preserve"> осуществления последующей проверки выполнения требований технического регламента Таможенного союза "О безопасности колесных транспортных средств" или наличием соответствующей записи в свидетельстве о регистрации транспортного средства.</w:t>
      </w:r>
    </w:p>
    <w:p w:rsidR="00C4415F" w:rsidRDefault="00C4415F">
      <w:pPr>
        <w:pStyle w:val="ConsPlusNormal"/>
        <w:spacing w:before="220"/>
        <w:ind w:firstLine="540"/>
        <w:jc w:val="both"/>
      </w:pPr>
      <w:bookmarkStart w:id="9" w:name="P961"/>
      <w:bookmarkEnd w:id="9"/>
      <w:proofErr w:type="gramStart"/>
      <w:r>
        <w:t xml:space="preserve">&lt;4&gt; В случае если транспортное средство подлежит оснащению тахографом в соответствии с требованием законодательства Российской Федерации или контрольным устройством (тахографом) в соответствии с требованиями законодательства Российской Федерации и требованиями Европейского </w:t>
      </w:r>
      <w:hyperlink r:id="rId88" w:history="1">
        <w:r>
          <w:rPr>
            <w:color w:val="0000FF"/>
          </w:rPr>
          <w:t>соглашения</w:t>
        </w:r>
      </w:hyperlink>
      <w:r>
        <w:t>, касающегося работы экипажей транспортных средств, производящих международные автомобильные перевозки (ЕСТР).</w:t>
      </w:r>
      <w:proofErr w:type="gramEnd"/>
    </w:p>
    <w:p w:rsidR="00C4415F" w:rsidRDefault="00C4415F">
      <w:pPr>
        <w:pStyle w:val="ConsPlusNormal"/>
        <w:jc w:val="both"/>
      </w:pPr>
      <w:r>
        <w:t xml:space="preserve">(сноска в ред. </w:t>
      </w:r>
      <w:hyperlink r:id="rId89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30.01.2021 N 89)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ind w:firstLine="540"/>
        <w:jc w:val="both"/>
      </w:pPr>
      <w:r>
        <w:t>Примечание. Символ "X" означает, что требование применяется к транспортному средству соответствующей категории.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Символ </w:t>
      </w:r>
      <w:proofErr w:type="gramStart"/>
      <w:r>
        <w:t>"-</w:t>
      </w:r>
      <w:proofErr w:type="gramEnd"/>
      <w:r>
        <w:t>" означает, что требование не применяется к транспортному средству соответствующей категории.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right"/>
        <w:outlineLvl w:val="1"/>
      </w:pPr>
      <w:r>
        <w:t>Приложение N 2</w:t>
      </w:r>
    </w:p>
    <w:p w:rsidR="00C4415F" w:rsidRDefault="00C4415F">
      <w:pPr>
        <w:pStyle w:val="ConsPlusNormal"/>
        <w:jc w:val="right"/>
      </w:pPr>
      <w:r>
        <w:t>к Правилам проведения технического</w:t>
      </w:r>
    </w:p>
    <w:p w:rsidR="00C4415F" w:rsidRDefault="00C4415F">
      <w:pPr>
        <w:pStyle w:val="ConsPlusNormal"/>
        <w:jc w:val="right"/>
      </w:pPr>
      <w:r>
        <w:t>осмотра транспортных средств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Title"/>
        <w:jc w:val="center"/>
      </w:pPr>
      <w:bookmarkStart w:id="10" w:name="P975"/>
      <w:bookmarkEnd w:id="10"/>
      <w:r>
        <w:t>ПРОДОЛЖИТЕЛЬНОСТЬ</w:t>
      </w:r>
    </w:p>
    <w:p w:rsidR="00C4415F" w:rsidRDefault="00C4415F">
      <w:pPr>
        <w:pStyle w:val="ConsPlusTitle"/>
        <w:jc w:val="center"/>
      </w:pPr>
      <w:r>
        <w:t>ТЕХНИЧЕСКОГО ДИАГНОСТИРОВАНИЯ ТРАНСПОРТНЫХ СРЕДСТВ</w:t>
      </w:r>
    </w:p>
    <w:p w:rsidR="00C4415F" w:rsidRDefault="00C4415F">
      <w:pPr>
        <w:pStyle w:val="ConsPlusTitle"/>
        <w:jc w:val="center"/>
      </w:pPr>
      <w:r>
        <w:t>ОТДЕЛЬНЫХ КАТЕГОРИЙ</w:t>
      </w:r>
    </w:p>
    <w:p w:rsidR="00C4415F" w:rsidRDefault="00C4415F">
      <w:pPr>
        <w:pStyle w:val="ConsPlusNormal"/>
        <w:jc w:val="both"/>
      </w:pPr>
    </w:p>
    <w:p w:rsidR="00C4415F" w:rsidRDefault="00C4415F">
      <w:pPr>
        <w:sectPr w:rsidR="00C4415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819"/>
        <w:gridCol w:w="3175"/>
        <w:gridCol w:w="1474"/>
      </w:tblGrid>
      <w:tr w:rsidR="00C4415F">
        <w:tc>
          <w:tcPr>
            <w:tcW w:w="5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Тип транспортного средства</w:t>
            </w: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:rsidR="00C4415F" w:rsidRDefault="00C4415F">
            <w:pPr>
              <w:pStyle w:val="ConsPlusNormal"/>
              <w:jc w:val="center"/>
            </w:pPr>
            <w:r>
              <w:t xml:space="preserve">Категория транспортных средств (или категория транспортного средства, на базе которого изготовлено специальное транспортное средство) </w:t>
            </w:r>
            <w:hyperlink w:anchor="P1116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 xml:space="preserve">Продолжительность технического диагностирования </w:t>
            </w:r>
            <w:hyperlink w:anchor="P1117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Транспортные средства, используемые для перевозки пассажиров и имеющие, помимо места водителя, не более 8 мест для сидения - легковые автомобили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30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Транспортные средства, используемые для перевозки пассажиров, имеющие, помимо места водителя, более 8 мест для сидения, технически допустимая максимальная </w:t>
            </w:r>
            <w:proofErr w:type="gramStart"/>
            <w:r>
              <w:t>масса</w:t>
            </w:r>
            <w:proofErr w:type="gramEnd"/>
            <w:r>
              <w:t xml:space="preserve"> которых не превышает 5 тонн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59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Транспортные средства, используемые для перевозки пассажиров, имеющие, помимо места водителя, более 8 мест для сидения, технически допустимая максимальная </w:t>
            </w:r>
            <w:proofErr w:type="gramStart"/>
            <w:r>
              <w:t>масса</w:t>
            </w:r>
            <w:proofErr w:type="gramEnd"/>
            <w:r>
              <w:t xml:space="preserve"> которых превышает 5 тонн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72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Транспортные средства, предназначенные для перевозки грузов, имеющие технически допустимую максимальную массу не более 3,5 тонны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32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Транспортные средства, предназначенные для перевозки грузов, имеющие технически допустимую максимальную массу свыше 3,5 тонны, но не более 12 тонн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63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Транспортные средства, предназначенные для </w:t>
            </w:r>
            <w:r>
              <w:lastRenderedPageBreak/>
              <w:t>перевозки грузов, имеющие технически допустимую максимальную массу более 12 тонн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68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Прицепы, технически допустимая максимальная </w:t>
            </w:r>
            <w:proofErr w:type="gramStart"/>
            <w:r>
              <w:t>масса</w:t>
            </w:r>
            <w:proofErr w:type="gramEnd"/>
            <w:r>
              <w:t xml:space="preserve"> которых не более 0,75 тонны, и прицепы, технически допустимая максимальная масса которых свыше 0,75 тонны, но не более 3,5 тонны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25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Прицепы, технически допустимая максимальная </w:t>
            </w:r>
            <w:proofErr w:type="gramStart"/>
            <w:r>
              <w:t>масса</w:t>
            </w:r>
            <w:proofErr w:type="gramEnd"/>
            <w:r>
              <w:t xml:space="preserve"> которых свыше 3,5 тонны, но не более 10 тонн, и прицепы, технически допустимая максимальная масса которых более 10 тонн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44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Мототранспортные средства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10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оперативных служб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32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оперативных служб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59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оперативных служб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M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68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оперативных служб, цистерны, цистерны для перевозки и заправки сжиженных углеводородных газов, фургоны, фургоны, имеющие места для перевозки людей, автоэвакуаторы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34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Специальные транспортные средства оперативных служб, автоэвакуаторы, транспортные средства с грузоподъемными </w:t>
            </w:r>
            <w:r>
              <w:lastRenderedPageBreak/>
              <w:t>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66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71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оперативных служб, цистерны, цистерны для перевозки и заправки сжиженных углеводородных газов, транспортные средства для перевозки пищевых продуктов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26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оперативных служб, автоэвакуаторы, транспортные средства с грузоподъемными устройствами, цистерны, цистерны для перевозки и заправки сжиженных углеводородных газов, фургоны, транспортные средства для перевозки пищевых продуктов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46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оперативных служб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L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11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Специализированные транспортные средства, цистерны для перевозки и заправки нефтепродуктов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37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Специализированные транспортные средства, </w:t>
            </w:r>
            <w:r>
              <w:lastRenderedPageBreak/>
              <w:t>цистерны для перевозки и заправки нефтепродуктов, транспортные средства - фургоны, имеющие места для перевозки людей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72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Специализированные транспортные средства, фургоны, имеющие места для перевозки людей, цистерны для перевозки и заправки нефтепродуктов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78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Специализированные транспортные средства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29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Специализированные транспортные средства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51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35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69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дорог, транспортные средства для перевозки грузов с использованием прицепа-роспуска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75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дорог, транспортные средства - цистерны для перевозки и заправки нефтепродуктов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28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Специальные транспортные средства для коммунального хозяйства и содержания дорог, транспортные средства - цистерны для перевозки и заправки нефтепродуктов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48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Транспортные средства для перевозки опасных грузов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42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Транспортные средства для перевозки опасных грузов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82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Транспортные средства для перевозки опасных грузов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  <w:r>
              <w:rPr>
                <w:vertAlign w:val="subscript"/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88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  <w:r>
              <w:t>Транспортные средства для перевозки опасных грузов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1</w:t>
            </w:r>
            <w:r>
              <w:t>, O</w:t>
            </w:r>
            <w:r>
              <w:rPr>
                <w:vertAlign w:val="subscript"/>
              </w:rPr>
              <w:t>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30</w:t>
            </w:r>
          </w:p>
        </w:tc>
      </w:tr>
      <w:tr w:rsidR="00C4415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15F" w:rsidRDefault="00C4415F">
            <w:pPr>
              <w:pStyle w:val="ConsPlusNormal"/>
            </w:pPr>
            <w:r>
              <w:t>Транспортные средства для перевозки опасных грузов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O</w:t>
            </w:r>
            <w:r>
              <w:rPr>
                <w:vertAlign w:val="subscript"/>
              </w:rPr>
              <w:t>3</w:t>
            </w:r>
            <w:r>
              <w:t>, O</w:t>
            </w:r>
            <w:r>
              <w:rPr>
                <w:vertAlign w:val="subscript"/>
              </w:rPr>
              <w:t>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15F" w:rsidRDefault="00C4415F">
            <w:pPr>
              <w:pStyle w:val="ConsPlusNormal"/>
              <w:jc w:val="center"/>
            </w:pPr>
            <w:r>
              <w:t>53</w:t>
            </w:r>
          </w:p>
        </w:tc>
      </w:tr>
    </w:tbl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ind w:firstLine="540"/>
        <w:jc w:val="both"/>
      </w:pPr>
      <w:r>
        <w:t>--------------------------------</w:t>
      </w:r>
    </w:p>
    <w:p w:rsidR="00C4415F" w:rsidRDefault="00C4415F">
      <w:pPr>
        <w:pStyle w:val="ConsPlusNormal"/>
        <w:spacing w:before="220"/>
        <w:ind w:firstLine="540"/>
        <w:jc w:val="both"/>
      </w:pPr>
      <w:bookmarkStart w:id="11" w:name="P1116"/>
      <w:bookmarkEnd w:id="11"/>
      <w:r>
        <w:t xml:space="preserve">&lt;1&gt; Категории транспортных средств соответствуют классификации, установленной в </w:t>
      </w:r>
      <w:hyperlink r:id="rId90" w:history="1">
        <w:r>
          <w:rPr>
            <w:color w:val="0000FF"/>
          </w:rPr>
          <w:t>приложении N 1</w:t>
        </w:r>
      </w:hyperlink>
      <w:r>
        <w:t xml:space="preserve"> к техническому регламенту Таможенного союза "О безопасности колесных транспортных средств" (</w:t>
      </w:r>
      <w:proofErr w:type="gramStart"/>
      <w:r>
        <w:t>ТР</w:t>
      </w:r>
      <w:proofErr w:type="gramEnd"/>
      <w:r>
        <w:t xml:space="preserve"> ТС 018/2011).</w:t>
      </w:r>
    </w:p>
    <w:p w:rsidR="00C4415F" w:rsidRDefault="00C4415F">
      <w:pPr>
        <w:pStyle w:val="ConsPlusNormal"/>
        <w:spacing w:before="220"/>
        <w:ind w:firstLine="540"/>
        <w:jc w:val="both"/>
      </w:pPr>
      <w:bookmarkStart w:id="12" w:name="P1117"/>
      <w:bookmarkEnd w:id="12"/>
      <w:r>
        <w:t>&lt;2&gt; Продолжительность указана из расчета проведения технического диагностирования транспортного средства одним техническим экспертом и может быть уменьшена с учетом особенностей организации проведения отдельных технологических операций (характеристик диагностического оборудования и используемого программного обеспечения, количества постов диагностики, количества технических экспертов, проводящих техническое диагностирование нескольких транспортных средств одновременно).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right"/>
        <w:outlineLvl w:val="1"/>
      </w:pPr>
      <w:r>
        <w:t>Приложение N 3</w:t>
      </w:r>
    </w:p>
    <w:p w:rsidR="00C4415F" w:rsidRDefault="00C4415F">
      <w:pPr>
        <w:pStyle w:val="ConsPlusNormal"/>
        <w:jc w:val="right"/>
      </w:pPr>
      <w:r>
        <w:t>к Правилам проведения технического</w:t>
      </w:r>
    </w:p>
    <w:p w:rsidR="00C4415F" w:rsidRDefault="00C4415F">
      <w:pPr>
        <w:pStyle w:val="ConsPlusNormal"/>
        <w:jc w:val="right"/>
      </w:pPr>
      <w:r>
        <w:t>осмотра транспортных средств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right"/>
      </w:pPr>
      <w:r>
        <w:t>(форма)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center"/>
      </w:pPr>
      <w:bookmarkStart w:id="13" w:name="P1129"/>
      <w:bookmarkEnd w:id="13"/>
      <w:r>
        <w:lastRenderedPageBreak/>
        <w:t>ДИАГНОСТИЧЕСКАЯ КАРТА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center"/>
      </w:pPr>
      <w:r>
        <w:t>Certificate of periodic technical inspection</w:t>
      </w:r>
    </w:p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90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053"/>
      </w:tblGrid>
      <w:tr w:rsidR="00C4415F">
        <w:tc>
          <w:tcPr>
            <w:tcW w:w="6347" w:type="dxa"/>
            <w:gridSpan w:val="17"/>
            <w:tcBorders>
              <w:bottom w:val="nil"/>
            </w:tcBorders>
          </w:tcPr>
          <w:p w:rsidR="00C4415F" w:rsidRDefault="00C4415F">
            <w:pPr>
              <w:pStyle w:val="ConsPlusNormal"/>
            </w:pPr>
            <w:r>
              <w:t>Регистрационный номер</w:t>
            </w:r>
          </w:p>
        </w:tc>
        <w:tc>
          <w:tcPr>
            <w:tcW w:w="5113" w:type="dxa"/>
            <w:gridSpan w:val="10"/>
            <w:tcBorders>
              <w:bottom w:val="nil"/>
            </w:tcBorders>
          </w:tcPr>
          <w:p w:rsidR="00C4415F" w:rsidRDefault="00C4415F">
            <w:pPr>
              <w:pStyle w:val="ConsPlusNormal"/>
            </w:pPr>
            <w:r>
              <w:t xml:space="preserve">Срок действия </w:t>
            </w:r>
            <w:proofErr w:type="gramStart"/>
            <w:r>
              <w:t>до</w:t>
            </w:r>
            <w:proofErr w:type="gramEnd"/>
          </w:p>
        </w:tc>
      </w:tr>
      <w:tr w:rsidR="00C4415F">
        <w:tblPrEx>
          <w:tblBorders>
            <w:insideH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6347" w:type="dxa"/>
            <w:gridSpan w:val="17"/>
            <w:tcBorders>
              <w:top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5113" w:type="dxa"/>
            <w:gridSpan w:val="10"/>
            <w:tcBorders>
              <w:top w:val="nil"/>
            </w:tcBorders>
          </w:tcPr>
          <w:p w:rsidR="00C4415F" w:rsidRDefault="00C4415F">
            <w:pPr>
              <w:pStyle w:val="ConsPlusNormal"/>
            </w:pPr>
          </w:p>
        </w:tc>
      </w:tr>
    </w:tbl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1"/>
        <w:gridCol w:w="899"/>
        <w:gridCol w:w="340"/>
        <w:gridCol w:w="3830"/>
        <w:gridCol w:w="3252"/>
        <w:gridCol w:w="340"/>
        <w:gridCol w:w="1103"/>
      </w:tblGrid>
      <w:tr w:rsidR="00C4415F">
        <w:tc>
          <w:tcPr>
            <w:tcW w:w="11445" w:type="dxa"/>
            <w:gridSpan w:val="7"/>
          </w:tcPr>
          <w:p w:rsidR="00C4415F" w:rsidRDefault="00C4415F">
            <w:pPr>
              <w:pStyle w:val="ConsPlusNormal"/>
            </w:pPr>
            <w:r>
              <w:t>Оператор технического осмотра:</w:t>
            </w:r>
          </w:p>
        </w:tc>
      </w:tr>
      <w:tr w:rsidR="00C4415F">
        <w:tc>
          <w:tcPr>
            <w:tcW w:w="11445" w:type="dxa"/>
            <w:gridSpan w:val="7"/>
          </w:tcPr>
          <w:p w:rsidR="00C4415F" w:rsidRDefault="00C4415F">
            <w:pPr>
              <w:pStyle w:val="ConsPlusNormal"/>
            </w:pPr>
            <w:r>
              <w:t>Пункт технического осмотра (</w:t>
            </w:r>
            <w:proofErr w:type="gramStart"/>
            <w:r>
              <w:t>передвижная</w:t>
            </w:r>
            <w:proofErr w:type="gramEnd"/>
            <w:r>
              <w:t xml:space="preserve"> диагностическая линия):</w:t>
            </w:r>
          </w:p>
        </w:tc>
      </w:tr>
      <w:tr w:rsidR="00C4415F">
        <w:tc>
          <w:tcPr>
            <w:tcW w:w="2580" w:type="dxa"/>
            <w:gridSpan w:val="2"/>
          </w:tcPr>
          <w:p w:rsidR="00C4415F" w:rsidRDefault="00C4415F">
            <w:pPr>
              <w:pStyle w:val="ConsPlusNormal"/>
            </w:pPr>
            <w:r>
              <w:t>Первичная проверка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83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252" w:type="dxa"/>
          </w:tcPr>
          <w:p w:rsidR="00C4415F" w:rsidRDefault="00C4415F">
            <w:pPr>
              <w:pStyle w:val="ConsPlusNormal"/>
            </w:pPr>
            <w:r>
              <w:t>Повторная проверка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103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6750" w:type="dxa"/>
            <w:gridSpan w:val="4"/>
          </w:tcPr>
          <w:p w:rsidR="00C4415F" w:rsidRDefault="00C4415F">
            <w:pPr>
              <w:pStyle w:val="ConsPlusNormal"/>
            </w:pPr>
            <w:r>
              <w:t>Регистрационный знак ТС:</w:t>
            </w:r>
          </w:p>
        </w:tc>
        <w:tc>
          <w:tcPr>
            <w:tcW w:w="4695" w:type="dxa"/>
            <w:gridSpan w:val="3"/>
            <w:vMerge w:val="restart"/>
          </w:tcPr>
          <w:p w:rsidR="00C4415F" w:rsidRDefault="00C4415F">
            <w:pPr>
              <w:pStyle w:val="ConsPlusNormal"/>
            </w:pPr>
            <w:r>
              <w:t>Марка, модель ТС:</w:t>
            </w:r>
          </w:p>
        </w:tc>
      </w:tr>
      <w:tr w:rsidR="00C4415F">
        <w:tc>
          <w:tcPr>
            <w:tcW w:w="1681" w:type="dxa"/>
          </w:tcPr>
          <w:p w:rsidR="00C4415F" w:rsidRDefault="00C4415F">
            <w:pPr>
              <w:pStyle w:val="ConsPlusNormal"/>
            </w:pPr>
            <w:r>
              <w:t>VIN</w:t>
            </w:r>
          </w:p>
        </w:tc>
        <w:tc>
          <w:tcPr>
            <w:tcW w:w="5069" w:type="dxa"/>
            <w:gridSpan w:val="3"/>
          </w:tcPr>
          <w:p w:rsidR="00C4415F" w:rsidRDefault="00C4415F">
            <w:pPr>
              <w:pStyle w:val="ConsPlusNormal"/>
            </w:pPr>
          </w:p>
        </w:tc>
        <w:tc>
          <w:tcPr>
            <w:tcW w:w="4695" w:type="dxa"/>
            <w:gridSpan w:val="3"/>
            <w:vMerge/>
          </w:tcPr>
          <w:p w:rsidR="00C4415F" w:rsidRDefault="00C4415F"/>
        </w:tc>
      </w:tr>
      <w:tr w:rsidR="00C4415F">
        <w:tc>
          <w:tcPr>
            <w:tcW w:w="1681" w:type="dxa"/>
          </w:tcPr>
          <w:p w:rsidR="00C4415F" w:rsidRDefault="00C4415F">
            <w:pPr>
              <w:pStyle w:val="ConsPlusNormal"/>
            </w:pPr>
            <w:r>
              <w:t>Номер рамы</w:t>
            </w:r>
          </w:p>
        </w:tc>
        <w:tc>
          <w:tcPr>
            <w:tcW w:w="5069" w:type="dxa"/>
            <w:gridSpan w:val="3"/>
          </w:tcPr>
          <w:p w:rsidR="00C4415F" w:rsidRDefault="00C4415F">
            <w:pPr>
              <w:pStyle w:val="ConsPlusNormal"/>
            </w:pPr>
          </w:p>
        </w:tc>
        <w:tc>
          <w:tcPr>
            <w:tcW w:w="4695" w:type="dxa"/>
            <w:gridSpan w:val="3"/>
          </w:tcPr>
          <w:p w:rsidR="00C4415F" w:rsidRDefault="00C4415F">
            <w:pPr>
              <w:pStyle w:val="ConsPlusNormal"/>
            </w:pPr>
            <w:r>
              <w:t>Категория ТС:</w:t>
            </w:r>
          </w:p>
        </w:tc>
      </w:tr>
      <w:tr w:rsidR="00C4415F">
        <w:tc>
          <w:tcPr>
            <w:tcW w:w="1681" w:type="dxa"/>
          </w:tcPr>
          <w:p w:rsidR="00C4415F" w:rsidRDefault="00C4415F">
            <w:pPr>
              <w:pStyle w:val="ConsPlusNormal"/>
            </w:pPr>
            <w:r>
              <w:t>Номер кузова</w:t>
            </w:r>
          </w:p>
        </w:tc>
        <w:tc>
          <w:tcPr>
            <w:tcW w:w="5069" w:type="dxa"/>
            <w:gridSpan w:val="3"/>
          </w:tcPr>
          <w:p w:rsidR="00C4415F" w:rsidRDefault="00C4415F">
            <w:pPr>
              <w:pStyle w:val="ConsPlusNormal"/>
            </w:pPr>
          </w:p>
        </w:tc>
        <w:tc>
          <w:tcPr>
            <w:tcW w:w="4695" w:type="dxa"/>
            <w:gridSpan w:val="3"/>
          </w:tcPr>
          <w:p w:rsidR="00C4415F" w:rsidRDefault="00C4415F">
            <w:pPr>
              <w:pStyle w:val="ConsPlusNormal"/>
            </w:pPr>
            <w:r>
              <w:t>Год выпуска ТС:</w:t>
            </w:r>
          </w:p>
        </w:tc>
      </w:tr>
      <w:tr w:rsidR="00C4415F">
        <w:tc>
          <w:tcPr>
            <w:tcW w:w="11445" w:type="dxa"/>
            <w:gridSpan w:val="7"/>
          </w:tcPr>
          <w:p w:rsidR="00C4415F" w:rsidRDefault="00C4415F">
            <w:pPr>
              <w:pStyle w:val="ConsPlusNormal"/>
            </w:pPr>
            <w:r>
              <w:t>СРТС или ПТС (ЭПТС) (серия, номер, выдан (оформлен) кем, когда):</w:t>
            </w:r>
          </w:p>
        </w:tc>
      </w:tr>
      <w:tr w:rsidR="00C4415F">
        <w:tc>
          <w:tcPr>
            <w:tcW w:w="11445" w:type="dxa"/>
            <w:gridSpan w:val="7"/>
          </w:tcPr>
          <w:p w:rsidR="00C4415F" w:rsidRDefault="00C4415F">
            <w:pPr>
              <w:pStyle w:val="ConsPlusNormal"/>
            </w:pPr>
            <w:r>
              <w:t>Тахограф или контрольное устройство (тахограф) (марка, модель, серийный номер):</w:t>
            </w:r>
          </w:p>
        </w:tc>
      </w:tr>
    </w:tbl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"/>
        <w:gridCol w:w="2902"/>
        <w:gridCol w:w="340"/>
        <w:gridCol w:w="476"/>
        <w:gridCol w:w="3164"/>
        <w:gridCol w:w="340"/>
        <w:gridCol w:w="461"/>
        <w:gridCol w:w="3015"/>
        <w:gridCol w:w="340"/>
      </w:tblGrid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3683" w:type="dxa"/>
            <w:gridSpan w:val="3"/>
            <w:vMerge w:val="restart"/>
          </w:tcPr>
          <w:p w:rsidR="00C4415F" w:rsidRDefault="00C4415F">
            <w:pPr>
              <w:pStyle w:val="ConsPlusNormal"/>
              <w:jc w:val="center"/>
            </w:pPr>
            <w:r>
              <w:t>I. Тормозные системы</w:t>
            </w: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Наличие и расположение фар и сигнальных фонарей в местах, предусмотренных конструкцией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  <w:vMerge w:val="restart"/>
          </w:tcPr>
          <w:p w:rsidR="00C4415F" w:rsidRDefault="00C4415F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3015" w:type="dxa"/>
            <w:vMerge w:val="restart"/>
          </w:tcPr>
          <w:p w:rsidR="00C4415F" w:rsidRDefault="00C4415F">
            <w:pPr>
              <w:pStyle w:val="ConsPlusNormal"/>
            </w:pPr>
            <w:r>
              <w:t>Работоспособность запоров бортов грузовой платформы и запоров горловин цистерн</w:t>
            </w:r>
          </w:p>
        </w:tc>
        <w:tc>
          <w:tcPr>
            <w:tcW w:w="340" w:type="dxa"/>
            <w:vMerge w:val="restart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3683" w:type="dxa"/>
            <w:gridSpan w:val="3"/>
            <w:vMerge/>
          </w:tcPr>
          <w:p w:rsidR="00C4415F" w:rsidRDefault="00C4415F"/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Соответствие источника света в фарах, формы, цвета и размера фар. Наличие светоотражающей контурной маркировки, отсутствие ее повреждения и отслоения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  <w:vMerge/>
          </w:tcPr>
          <w:p w:rsidR="00C4415F" w:rsidRDefault="00C4415F"/>
        </w:tc>
        <w:tc>
          <w:tcPr>
            <w:tcW w:w="3015" w:type="dxa"/>
            <w:vMerge/>
          </w:tcPr>
          <w:p w:rsidR="00C4415F" w:rsidRDefault="00C4415F"/>
        </w:tc>
        <w:tc>
          <w:tcPr>
            <w:tcW w:w="340" w:type="dxa"/>
            <w:vMerge/>
          </w:tcPr>
          <w:p w:rsidR="00C4415F" w:rsidRDefault="00C4415F"/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Соответствие показателей эффективности торможения и устойчивости торможения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980" w:type="dxa"/>
            <w:gridSpan w:val="3"/>
          </w:tcPr>
          <w:p w:rsidR="00C4415F" w:rsidRDefault="00C4415F">
            <w:pPr>
              <w:pStyle w:val="ConsPlusNormal"/>
              <w:jc w:val="center"/>
            </w:pPr>
            <w:r>
              <w:t>IV. Стеклоочистители и стеклоомыватели</w:t>
            </w: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Работоспособность аварийного выключателя дверей и сигнала требования остановки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Соответствие разности тормозных сил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Наличие и работоспособность предусмотренных изготовителем транспортного средства стеклоочистителей и стеклоомывателей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Работоспособность аварийных выходов, приборов внутреннего освещения салона, привода управления дверями и сигнализации их работы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Работоспособность рабочей тормозной системы автопоездов с пневматическим тормозным приводом в режиме аварийного (автоматического) торможения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Обеспечение стеклоомывателем подачи жидкости в зоны очистки стекла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работоспособного звукового сигнального прибора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утечек сжатого воздуха из колесных тормозных камер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обозначений аварийных выходов и табличек по правилам их использования. Обеспечение свободного доступа к аварийным выходам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подтеканий тормозной жидкости, нарушения герметичности трубопроводов или соединений в гидравлическом тормозном приводе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980" w:type="dxa"/>
            <w:gridSpan w:val="3"/>
          </w:tcPr>
          <w:p w:rsidR="00C4415F" w:rsidRDefault="00C4415F">
            <w:pPr>
              <w:pStyle w:val="ConsPlusNormal"/>
              <w:jc w:val="center"/>
            </w:pPr>
            <w:r>
              <w:t>V. Шины и колеса</w:t>
            </w: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задних и боковых защитных устройств, соответствие их нормам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коррозии, грозящей потерей герметичности или разрушением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Соответствие остаточной глубины рисунка протектора шин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Работоспособность автоматического замка, ручной и автоматической блокировки седельно-сцепного устройства. Отсутствие видимых повреждений сцепных устройств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механических повреждений тормозных трубопроводов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Отсутствие признаков непригодности шин к эксплуатации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работоспособных предохранительных приспособлений у одноосных прицепов (за исключением роспусков) и прицепов, не оборудованных рабочей тормозной системой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 xml:space="preserve">Отсутствие трещин остаточной деформации </w:t>
            </w:r>
            <w:r>
              <w:lastRenderedPageBreak/>
              <w:t>деталей тормозного привода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 xml:space="preserve">Наличие всех болтов или гаек крепления дисков и ободьев </w:t>
            </w:r>
            <w:r>
              <w:lastRenderedPageBreak/>
              <w:t>колес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 xml:space="preserve">Оборудование прицепов (за исключением одноосных и </w:t>
            </w:r>
            <w:r>
              <w:lastRenderedPageBreak/>
              <w:t>роспусков) исправным устройством, поддерживающим сцепную петлю дышла в положении, облегчающем сцепку и расцепку с тяговым автомобилем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Исправность средств сигнализации и контроля тормозных систем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Отсутствие трещин на дисках и ободьях колес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Отсутствие продольного люфта в беззазорных тягово-сцепных устройствах с тяговой вилкой для сцепленного с прицепом тягача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набухания тормозных шлангов под давлением, трещин и видимых мест перетирания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Отсутствие видимых нарушений формы и размеров крепежных отверстий в дисках колес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Обеспечение тягово-сцепными устройствами легковых автомобилей беззазорной сцепки сухарей замкового устройства с шаром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Расположение и длина соединительных шлангов пневматического тормозного привода автопоездов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Установка шин на транспортное средство в соответствии с установленными требованиями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Соответствие размерных характеристик сцепных устройств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3683" w:type="dxa"/>
            <w:gridSpan w:val="3"/>
          </w:tcPr>
          <w:p w:rsidR="00C4415F" w:rsidRDefault="00C4415F">
            <w:pPr>
              <w:pStyle w:val="ConsPlusNormal"/>
              <w:jc w:val="center"/>
            </w:pPr>
            <w:r>
              <w:t>II. Рулевое управление</w:t>
            </w:r>
          </w:p>
        </w:tc>
        <w:tc>
          <w:tcPr>
            <w:tcW w:w="3980" w:type="dxa"/>
            <w:gridSpan w:val="3"/>
          </w:tcPr>
          <w:p w:rsidR="00C4415F" w:rsidRDefault="00C4415F">
            <w:pPr>
              <w:pStyle w:val="ConsPlusNormal"/>
              <w:jc w:val="center"/>
            </w:pPr>
            <w:r>
              <w:t>VI. Двигатель и его системы</w:t>
            </w: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Оснащение транспортных средств исправными ремнями безопасности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Работоспособность усилителя рулевого управления. Плавность изменения усилия при повороте рулевого колеса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Соответствие содержания загрязняющих веществ в отработавших газах транспортных средств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знака аварийной остановки и медицинской аптечки (медицинских аптечек)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самопроизвольного поворота рулевого колеса с усилителем рулевого управления от нейтрального положения при работающем двигателе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Отсутствие подтекания и каплепадения топлива в системе питания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не менее 2 противооткатных упоров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превышения предельных значений суммарного люфта в рулевом управлении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Работоспособность запорных устройств и устройств перекрытия топлива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огнетушителей, соответствующих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повреждения и полная комплектность деталей крепления рулевой колонки и картера рулевого механизма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Соответствие системы питания газобаллонных транспортных средств, ее размещения и установки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Надежное крепление поручней в автобусах, запасного колеса, аккумуляторной батареи, сидений, огнетушителей и медицинской аптечки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 xml:space="preserve">Отсутствие следов остаточной деформации, трещин и других дефектов в рулевом механизме и рулевом приводе. Наличие и работоспособность предусмотренного изготовителем транспортного средства рулевого демпфера и (или) усилителя рулевого управления. Отсутствие подтекания рабочей жидкости в гидросистеме </w:t>
            </w:r>
            <w:r>
              <w:lastRenderedPageBreak/>
              <w:t>усилителя рулевого управления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Соответствие нормам уровня шума выпускной системы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Работоспособность механизмов регулировки сидений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устройств, ограничивающих поворот рулевого колеса, не предусмотренных конструкцией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980" w:type="dxa"/>
            <w:gridSpan w:val="3"/>
          </w:tcPr>
          <w:p w:rsidR="00C4415F" w:rsidRDefault="00C4415F">
            <w:pPr>
              <w:pStyle w:val="ConsPlusNormal"/>
              <w:jc w:val="center"/>
            </w:pPr>
            <w:r>
              <w:t>VII. Прочие элементы конструкции</w:t>
            </w: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надколесных грязезащитных устройств, отвечающих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3683" w:type="dxa"/>
            <w:gridSpan w:val="3"/>
          </w:tcPr>
          <w:p w:rsidR="00C4415F" w:rsidRDefault="00C4415F">
            <w:pPr>
              <w:pStyle w:val="ConsPlusNormal"/>
              <w:jc w:val="center"/>
            </w:pPr>
            <w:r>
              <w:t>III. Внешние световые приборы</w:t>
            </w: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Наличие зеркал заднего вида в соответствии с установленными требованиями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Соответствие вертикальной статической нагрузки на тяговое устройство автомобиля от сцепной петли одноосного прицепа (прицепа-роспуска) установленным нормам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Соответствие устройств освещения и световой сигнализации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Отсутствие дополнительных предметов или покрытий, ограничивающих обзорность с места водителя. Соответствие полосы пленки в верхней части ветрового стекла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Работоспособность держателя запасного колеса, лебедки и механизма подъема-опускания запасного колеса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Наличие рассеивателей внешних световых приборов, отсутствие их разрушения и загрязнения. Отсутствие не предусмотренных конструкцией светового прибора оптических элементов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Соответствие норме светопропускания ветрового стекла, передних боковых стекол и стекол передних дверей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Работоспособность механизмов подъема и опускания опор и фиксаторов транспортного положения опор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 xml:space="preserve">Работоспособность и режим </w:t>
            </w:r>
            <w:r>
              <w:lastRenderedPageBreak/>
              <w:t>работы сигналов торможения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 xml:space="preserve">Отсутствие трещин на ветровом </w:t>
            </w:r>
            <w:r>
              <w:lastRenderedPageBreak/>
              <w:t>стекле в зоне очистки водительского стеклоочистителя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 xml:space="preserve">Отсутствие каплепадения </w:t>
            </w:r>
            <w:r>
              <w:lastRenderedPageBreak/>
              <w:t>масел и рабочих жидкостей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  <w:vMerge w:val="restart"/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2902" w:type="dxa"/>
            <w:vMerge w:val="restart"/>
          </w:tcPr>
          <w:p w:rsidR="00C4415F" w:rsidRDefault="00C4415F">
            <w:pPr>
              <w:pStyle w:val="ConsPlusNormal"/>
            </w:pPr>
            <w:r>
              <w:t>Соответствие углов регулировки и силы света фар установленным требованиям</w:t>
            </w:r>
          </w:p>
        </w:tc>
        <w:tc>
          <w:tcPr>
            <w:tcW w:w="340" w:type="dxa"/>
            <w:vMerge w:val="restart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  <w:vMerge w:val="restart"/>
          </w:tcPr>
          <w:p w:rsidR="00C4415F" w:rsidRDefault="00C4415F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164" w:type="dxa"/>
            <w:vMerge w:val="restart"/>
          </w:tcPr>
          <w:p w:rsidR="00C4415F" w:rsidRDefault="00C4415F">
            <w:pPr>
              <w:pStyle w:val="ConsPlusNormal"/>
            </w:pPr>
            <w:r>
              <w:t>Работоспособность замков дверей кузова, кабины, механизмов регулировки и фиксирующих устройств сидений, устройства обогрева и обдува ветрового стекла, противоугонного устройства</w:t>
            </w:r>
          </w:p>
        </w:tc>
        <w:tc>
          <w:tcPr>
            <w:tcW w:w="340" w:type="dxa"/>
            <w:vMerge w:val="restart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Установка государственных регистрационных знаков в соответствии с установленными требованиями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  <w:vMerge/>
          </w:tcPr>
          <w:p w:rsidR="00C4415F" w:rsidRDefault="00C4415F"/>
        </w:tc>
        <w:tc>
          <w:tcPr>
            <w:tcW w:w="2902" w:type="dxa"/>
            <w:vMerge/>
          </w:tcPr>
          <w:p w:rsidR="00C4415F" w:rsidRDefault="00C4415F"/>
        </w:tc>
        <w:tc>
          <w:tcPr>
            <w:tcW w:w="340" w:type="dxa"/>
            <w:vMerge/>
          </w:tcPr>
          <w:p w:rsidR="00C4415F" w:rsidRDefault="00C4415F"/>
        </w:tc>
        <w:tc>
          <w:tcPr>
            <w:tcW w:w="476" w:type="dxa"/>
            <w:vMerge/>
          </w:tcPr>
          <w:p w:rsidR="00C4415F" w:rsidRDefault="00C4415F"/>
        </w:tc>
        <w:tc>
          <w:tcPr>
            <w:tcW w:w="3164" w:type="dxa"/>
            <w:vMerge/>
          </w:tcPr>
          <w:p w:rsidR="00C4415F" w:rsidRDefault="00C4415F"/>
        </w:tc>
        <w:tc>
          <w:tcPr>
            <w:tcW w:w="340" w:type="dxa"/>
            <w:vMerge/>
          </w:tcPr>
          <w:p w:rsidR="00C4415F" w:rsidRDefault="00C4415F"/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Работоспособность устройства или системы вызова экстренных оперативных служб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  <w:vMerge/>
          </w:tcPr>
          <w:p w:rsidR="00C4415F" w:rsidRDefault="00C4415F"/>
        </w:tc>
        <w:tc>
          <w:tcPr>
            <w:tcW w:w="2902" w:type="dxa"/>
            <w:vMerge/>
          </w:tcPr>
          <w:p w:rsidR="00C4415F" w:rsidRDefault="00C4415F"/>
        </w:tc>
        <w:tc>
          <w:tcPr>
            <w:tcW w:w="340" w:type="dxa"/>
            <w:vMerge/>
          </w:tcPr>
          <w:p w:rsidR="00C4415F" w:rsidRDefault="00C4415F"/>
        </w:tc>
        <w:tc>
          <w:tcPr>
            <w:tcW w:w="476" w:type="dxa"/>
            <w:vMerge/>
          </w:tcPr>
          <w:p w:rsidR="00C4415F" w:rsidRDefault="00C4415F"/>
        </w:tc>
        <w:tc>
          <w:tcPr>
            <w:tcW w:w="3164" w:type="dxa"/>
            <w:vMerge/>
          </w:tcPr>
          <w:p w:rsidR="00C4415F" w:rsidRDefault="00C4415F"/>
        </w:tc>
        <w:tc>
          <w:tcPr>
            <w:tcW w:w="340" w:type="dxa"/>
            <w:vMerge/>
          </w:tcPr>
          <w:p w:rsidR="00C4415F" w:rsidRDefault="00C4415F"/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Отсутствие изменений в конструкции транспортного средства, внесенных в нарушение установленных требований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  <w:vMerge/>
          </w:tcPr>
          <w:p w:rsidR="00C4415F" w:rsidRDefault="00C4415F"/>
        </w:tc>
        <w:tc>
          <w:tcPr>
            <w:tcW w:w="2902" w:type="dxa"/>
            <w:vMerge/>
          </w:tcPr>
          <w:p w:rsidR="00C4415F" w:rsidRDefault="00C4415F"/>
        </w:tc>
        <w:tc>
          <w:tcPr>
            <w:tcW w:w="340" w:type="dxa"/>
            <w:vMerge/>
          </w:tcPr>
          <w:p w:rsidR="00C4415F" w:rsidRDefault="00C4415F"/>
        </w:tc>
        <w:tc>
          <w:tcPr>
            <w:tcW w:w="476" w:type="dxa"/>
            <w:vMerge/>
          </w:tcPr>
          <w:p w:rsidR="00C4415F" w:rsidRDefault="00C4415F"/>
        </w:tc>
        <w:tc>
          <w:tcPr>
            <w:tcW w:w="3164" w:type="dxa"/>
            <w:vMerge/>
          </w:tcPr>
          <w:p w:rsidR="00C4415F" w:rsidRDefault="00C4415F"/>
        </w:tc>
        <w:tc>
          <w:tcPr>
            <w:tcW w:w="340" w:type="dxa"/>
            <w:vMerge/>
          </w:tcPr>
          <w:p w:rsidR="00C4415F" w:rsidRDefault="00C4415F"/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Соответствие транспортного средства установленным дополнительным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  <w:vMerge/>
          </w:tcPr>
          <w:p w:rsidR="00C4415F" w:rsidRDefault="00C4415F"/>
        </w:tc>
        <w:tc>
          <w:tcPr>
            <w:tcW w:w="2902" w:type="dxa"/>
            <w:vMerge/>
          </w:tcPr>
          <w:p w:rsidR="00C4415F" w:rsidRDefault="00C4415F"/>
        </w:tc>
        <w:tc>
          <w:tcPr>
            <w:tcW w:w="340" w:type="dxa"/>
            <w:vMerge/>
          </w:tcPr>
          <w:p w:rsidR="00C4415F" w:rsidRDefault="00C4415F"/>
        </w:tc>
        <w:tc>
          <w:tcPr>
            <w:tcW w:w="476" w:type="dxa"/>
            <w:vMerge/>
          </w:tcPr>
          <w:p w:rsidR="00C4415F" w:rsidRDefault="00C4415F"/>
        </w:tc>
        <w:tc>
          <w:tcPr>
            <w:tcW w:w="3164" w:type="dxa"/>
            <w:vMerge/>
          </w:tcPr>
          <w:p w:rsidR="00C4415F" w:rsidRDefault="00C4415F"/>
        </w:tc>
        <w:tc>
          <w:tcPr>
            <w:tcW w:w="340" w:type="dxa"/>
            <w:vMerge/>
          </w:tcPr>
          <w:p w:rsidR="00C4415F" w:rsidRDefault="00C4415F"/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работоспособного тахографа или работоспособного контрольного устройства (тахографа)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</w:tbl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01"/>
        <w:gridCol w:w="1134"/>
        <w:gridCol w:w="992"/>
        <w:gridCol w:w="4536"/>
        <w:gridCol w:w="3712"/>
      </w:tblGrid>
      <w:tr w:rsidR="00C4415F">
        <w:tc>
          <w:tcPr>
            <w:tcW w:w="11475" w:type="dxa"/>
            <w:gridSpan w:val="5"/>
          </w:tcPr>
          <w:p w:rsidR="00C4415F" w:rsidRDefault="00C4415F">
            <w:pPr>
              <w:pStyle w:val="ConsPlusNormal"/>
              <w:jc w:val="center"/>
            </w:pPr>
            <w:r>
              <w:t>Результаты диагностирования</w:t>
            </w:r>
          </w:p>
        </w:tc>
      </w:tr>
      <w:tr w:rsidR="00C4415F">
        <w:tc>
          <w:tcPr>
            <w:tcW w:w="7763" w:type="dxa"/>
            <w:gridSpan w:val="4"/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Требования, по которым установлено несоответствие</w:t>
            </w:r>
          </w:p>
        </w:tc>
        <w:tc>
          <w:tcPr>
            <w:tcW w:w="3712" w:type="dxa"/>
            <w:vMerge w:val="restart"/>
          </w:tcPr>
          <w:p w:rsidR="00C4415F" w:rsidRDefault="00C4415F">
            <w:pPr>
              <w:pStyle w:val="ConsPlusNormal"/>
              <w:jc w:val="center"/>
            </w:pPr>
            <w:r>
              <w:t>Пункт диагностической карты</w:t>
            </w:r>
          </w:p>
        </w:tc>
      </w:tr>
      <w:tr w:rsidR="00C4415F">
        <w:tc>
          <w:tcPr>
            <w:tcW w:w="1101" w:type="dxa"/>
          </w:tcPr>
          <w:p w:rsidR="00C4415F" w:rsidRDefault="00C4415F">
            <w:pPr>
              <w:pStyle w:val="ConsPlusNormal"/>
              <w:jc w:val="center"/>
            </w:pPr>
            <w:r>
              <w:t>Нижняя граница</w:t>
            </w:r>
          </w:p>
        </w:tc>
        <w:tc>
          <w:tcPr>
            <w:tcW w:w="1134" w:type="dxa"/>
          </w:tcPr>
          <w:p w:rsidR="00C4415F" w:rsidRDefault="00C4415F">
            <w:pPr>
              <w:pStyle w:val="ConsPlusNormal"/>
              <w:jc w:val="center"/>
            </w:pPr>
            <w:r>
              <w:t>Результат проверки</w:t>
            </w:r>
          </w:p>
        </w:tc>
        <w:tc>
          <w:tcPr>
            <w:tcW w:w="992" w:type="dxa"/>
          </w:tcPr>
          <w:p w:rsidR="00C4415F" w:rsidRDefault="00C4415F">
            <w:pPr>
              <w:pStyle w:val="ConsPlusNormal"/>
              <w:jc w:val="center"/>
            </w:pPr>
            <w:r>
              <w:t>Верхняя граница</w:t>
            </w:r>
          </w:p>
        </w:tc>
        <w:tc>
          <w:tcPr>
            <w:tcW w:w="4536" w:type="dxa"/>
          </w:tcPr>
          <w:p w:rsidR="00C4415F" w:rsidRDefault="00C4415F">
            <w:pPr>
              <w:pStyle w:val="ConsPlusNormal"/>
              <w:jc w:val="center"/>
            </w:pPr>
            <w:r>
              <w:t>Наименование требования</w:t>
            </w:r>
          </w:p>
        </w:tc>
        <w:tc>
          <w:tcPr>
            <w:tcW w:w="3712" w:type="dxa"/>
            <w:vMerge/>
          </w:tcPr>
          <w:p w:rsidR="00C4415F" w:rsidRDefault="00C4415F"/>
        </w:tc>
      </w:tr>
      <w:tr w:rsidR="00C4415F">
        <w:tc>
          <w:tcPr>
            <w:tcW w:w="1101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134" w:type="dxa"/>
          </w:tcPr>
          <w:p w:rsidR="00C4415F" w:rsidRDefault="00C4415F">
            <w:pPr>
              <w:pStyle w:val="ConsPlusNormal"/>
            </w:pPr>
          </w:p>
        </w:tc>
        <w:tc>
          <w:tcPr>
            <w:tcW w:w="992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101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134" w:type="dxa"/>
          </w:tcPr>
          <w:p w:rsidR="00C4415F" w:rsidRDefault="00C4415F">
            <w:pPr>
              <w:pStyle w:val="ConsPlusNormal"/>
            </w:pPr>
          </w:p>
        </w:tc>
        <w:tc>
          <w:tcPr>
            <w:tcW w:w="992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101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134" w:type="dxa"/>
          </w:tcPr>
          <w:p w:rsidR="00C4415F" w:rsidRDefault="00C4415F">
            <w:pPr>
              <w:pStyle w:val="ConsPlusNormal"/>
            </w:pPr>
          </w:p>
        </w:tc>
        <w:tc>
          <w:tcPr>
            <w:tcW w:w="992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101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134" w:type="dxa"/>
          </w:tcPr>
          <w:p w:rsidR="00C4415F" w:rsidRDefault="00C4415F">
            <w:pPr>
              <w:pStyle w:val="ConsPlusNormal"/>
            </w:pPr>
          </w:p>
        </w:tc>
        <w:tc>
          <w:tcPr>
            <w:tcW w:w="992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101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134" w:type="dxa"/>
          </w:tcPr>
          <w:p w:rsidR="00C4415F" w:rsidRDefault="00C4415F">
            <w:pPr>
              <w:pStyle w:val="ConsPlusNormal"/>
            </w:pPr>
          </w:p>
        </w:tc>
        <w:tc>
          <w:tcPr>
            <w:tcW w:w="992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101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134" w:type="dxa"/>
          </w:tcPr>
          <w:p w:rsidR="00C4415F" w:rsidRDefault="00C4415F">
            <w:pPr>
              <w:pStyle w:val="ConsPlusNormal"/>
            </w:pPr>
          </w:p>
        </w:tc>
        <w:tc>
          <w:tcPr>
            <w:tcW w:w="992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101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134" w:type="dxa"/>
          </w:tcPr>
          <w:p w:rsidR="00C4415F" w:rsidRDefault="00C4415F">
            <w:pPr>
              <w:pStyle w:val="ConsPlusNormal"/>
            </w:pPr>
          </w:p>
        </w:tc>
        <w:tc>
          <w:tcPr>
            <w:tcW w:w="992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101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134" w:type="dxa"/>
          </w:tcPr>
          <w:p w:rsidR="00C4415F" w:rsidRDefault="00C4415F">
            <w:pPr>
              <w:pStyle w:val="ConsPlusNormal"/>
            </w:pPr>
          </w:p>
        </w:tc>
        <w:tc>
          <w:tcPr>
            <w:tcW w:w="992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7763" w:type="dxa"/>
            <w:gridSpan w:val="4"/>
          </w:tcPr>
          <w:p w:rsidR="00C4415F" w:rsidRDefault="00C4415F">
            <w:pPr>
              <w:pStyle w:val="ConsPlusNormal"/>
              <w:jc w:val="center"/>
            </w:pPr>
            <w:r>
              <w:t>Невыполненные требования</w:t>
            </w:r>
          </w:p>
        </w:tc>
        <w:tc>
          <w:tcPr>
            <w:tcW w:w="3712" w:type="dxa"/>
            <w:vMerge w:val="restart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235" w:type="dxa"/>
            <w:gridSpan w:val="2"/>
          </w:tcPr>
          <w:p w:rsidR="00C4415F" w:rsidRDefault="00C4415F">
            <w:pPr>
              <w:pStyle w:val="ConsPlusNormal"/>
              <w:jc w:val="center"/>
            </w:pPr>
            <w:r>
              <w:t>Предмет проверки (узел, деталь, агрегат)</w:t>
            </w:r>
          </w:p>
        </w:tc>
        <w:tc>
          <w:tcPr>
            <w:tcW w:w="5528" w:type="dxa"/>
            <w:gridSpan w:val="2"/>
          </w:tcPr>
          <w:p w:rsidR="00C4415F" w:rsidRDefault="00C4415F">
            <w:pPr>
              <w:pStyle w:val="ConsPlusNormal"/>
              <w:jc w:val="center"/>
            </w:pPr>
            <w:r>
              <w:t>Содержание невыполненного требования (с указанием нормативного источника)</w:t>
            </w:r>
          </w:p>
        </w:tc>
        <w:tc>
          <w:tcPr>
            <w:tcW w:w="3712" w:type="dxa"/>
            <w:vMerge/>
          </w:tcPr>
          <w:p w:rsidR="00C4415F" w:rsidRDefault="00C4415F"/>
        </w:tc>
      </w:tr>
      <w:tr w:rsidR="00C4415F">
        <w:tc>
          <w:tcPr>
            <w:tcW w:w="223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5528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23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5528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23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5528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23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5528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23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5528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23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5528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23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5528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3712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1475" w:type="dxa"/>
            <w:gridSpan w:val="5"/>
          </w:tcPr>
          <w:p w:rsidR="00C4415F" w:rsidRDefault="00C4415F">
            <w:pPr>
              <w:pStyle w:val="ConsPlusNormal"/>
            </w:pPr>
            <w:r>
              <w:t>Примечания:</w:t>
            </w:r>
          </w:p>
        </w:tc>
      </w:tr>
      <w:tr w:rsidR="00C4415F">
        <w:tc>
          <w:tcPr>
            <w:tcW w:w="11475" w:type="dxa"/>
            <w:gridSpan w:val="5"/>
          </w:tcPr>
          <w:p w:rsidR="00C4415F" w:rsidRDefault="00C4415F">
            <w:pPr>
              <w:pStyle w:val="ConsPlusNormal"/>
            </w:pPr>
          </w:p>
        </w:tc>
      </w:tr>
    </w:tbl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3"/>
        <w:gridCol w:w="990"/>
        <w:gridCol w:w="340"/>
        <w:gridCol w:w="2682"/>
        <w:gridCol w:w="340"/>
        <w:gridCol w:w="2700"/>
        <w:gridCol w:w="340"/>
      </w:tblGrid>
      <w:tr w:rsidR="00C4415F">
        <w:tc>
          <w:tcPr>
            <w:tcW w:w="11465" w:type="dxa"/>
            <w:gridSpan w:val="7"/>
          </w:tcPr>
          <w:p w:rsidR="00C4415F" w:rsidRDefault="00C4415F">
            <w:pPr>
              <w:pStyle w:val="ConsPlusNormal"/>
              <w:jc w:val="center"/>
            </w:pPr>
            <w:r>
              <w:t>Данные транспортного средства</w:t>
            </w:r>
          </w:p>
        </w:tc>
      </w:tr>
      <w:tr w:rsidR="00C4415F">
        <w:tc>
          <w:tcPr>
            <w:tcW w:w="4073" w:type="dxa"/>
          </w:tcPr>
          <w:p w:rsidR="00C4415F" w:rsidRDefault="00C4415F">
            <w:pPr>
              <w:pStyle w:val="ConsPlusNormal"/>
            </w:pPr>
            <w:r>
              <w:t>Масса без нагрузки:</w:t>
            </w:r>
          </w:p>
        </w:tc>
        <w:tc>
          <w:tcPr>
            <w:tcW w:w="7392" w:type="dxa"/>
            <w:gridSpan w:val="6"/>
          </w:tcPr>
          <w:p w:rsidR="00C4415F" w:rsidRDefault="00C4415F">
            <w:pPr>
              <w:pStyle w:val="ConsPlusNormal"/>
            </w:pPr>
            <w:r>
              <w:t>Разрешенная максимальная масса:</w:t>
            </w:r>
          </w:p>
        </w:tc>
      </w:tr>
      <w:tr w:rsidR="00C4415F">
        <w:tc>
          <w:tcPr>
            <w:tcW w:w="4073" w:type="dxa"/>
          </w:tcPr>
          <w:p w:rsidR="00C4415F" w:rsidRDefault="00C4415F">
            <w:pPr>
              <w:pStyle w:val="ConsPlusNormal"/>
            </w:pPr>
            <w:r>
              <w:t>Тип топлива:</w:t>
            </w:r>
          </w:p>
        </w:tc>
        <w:tc>
          <w:tcPr>
            <w:tcW w:w="7392" w:type="dxa"/>
            <w:gridSpan w:val="6"/>
          </w:tcPr>
          <w:p w:rsidR="00C4415F" w:rsidRDefault="00C4415F">
            <w:pPr>
              <w:pStyle w:val="ConsPlusNormal"/>
            </w:pPr>
            <w:r>
              <w:t>Пробег ТС:</w:t>
            </w:r>
          </w:p>
        </w:tc>
      </w:tr>
      <w:tr w:rsidR="00C4415F">
        <w:tc>
          <w:tcPr>
            <w:tcW w:w="4073" w:type="dxa"/>
          </w:tcPr>
          <w:p w:rsidR="00C4415F" w:rsidRDefault="00C4415F">
            <w:pPr>
              <w:pStyle w:val="ConsPlusNormal"/>
            </w:pPr>
            <w:r>
              <w:t>Тип тормозной системы:</w:t>
            </w:r>
          </w:p>
        </w:tc>
        <w:tc>
          <w:tcPr>
            <w:tcW w:w="7392" w:type="dxa"/>
            <w:gridSpan w:val="6"/>
          </w:tcPr>
          <w:p w:rsidR="00C4415F" w:rsidRDefault="00C4415F">
            <w:pPr>
              <w:pStyle w:val="ConsPlusNormal"/>
            </w:pPr>
            <w:r>
              <w:t>Марка шин:</w:t>
            </w:r>
          </w:p>
        </w:tc>
      </w:tr>
      <w:tr w:rsidR="00C4415F">
        <w:tc>
          <w:tcPr>
            <w:tcW w:w="4073" w:type="dxa"/>
          </w:tcPr>
          <w:p w:rsidR="00C4415F" w:rsidRDefault="00C4415F">
            <w:pPr>
              <w:pStyle w:val="ConsPlusNormal"/>
            </w:pPr>
            <w:r>
              <w:t>Сведения о газовом баллоне (газовых баллонах)</w:t>
            </w:r>
          </w:p>
          <w:p w:rsidR="00C4415F" w:rsidRDefault="00C4415F">
            <w:pPr>
              <w:pStyle w:val="ConsPlusNormal"/>
            </w:pPr>
            <w:r>
              <w:t>(год выпуска, серийный номер, даты последнего и очередного освидетельствования каждого газового баллона):</w:t>
            </w:r>
          </w:p>
        </w:tc>
        <w:tc>
          <w:tcPr>
            <w:tcW w:w="7392" w:type="dxa"/>
            <w:gridSpan w:val="6"/>
          </w:tcPr>
          <w:p w:rsidR="00C4415F" w:rsidRDefault="00C4415F">
            <w:pPr>
              <w:pStyle w:val="ConsPlusNormal"/>
            </w:pPr>
            <w:r>
              <w:t>Сведения по газобаллонному оборудованию</w:t>
            </w:r>
          </w:p>
          <w:p w:rsidR="00C4415F" w:rsidRDefault="00C4415F">
            <w:pPr>
              <w:pStyle w:val="ConsPlusNormal"/>
            </w:pPr>
            <w:r>
              <w:t>(номер свидетельства о проведении периодических испытаний газобаллонного оборудования и дата его очередного освидетельствования):</w:t>
            </w:r>
          </w:p>
        </w:tc>
      </w:tr>
      <w:tr w:rsidR="00C4415F" w:rsidRPr="00C4415F">
        <w:tblPrEx>
          <w:tblBorders>
            <w:insideV w:val="nil"/>
          </w:tblBorders>
        </w:tblPrEx>
        <w:tc>
          <w:tcPr>
            <w:tcW w:w="506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415F" w:rsidRDefault="00C4415F">
            <w:pPr>
              <w:pStyle w:val="ConsPlusNormal"/>
            </w:pPr>
            <w:r>
              <w:t>Заключение о соответствии или несоответствии транспортного средства обязательным требованиям безопасности транспортных средств (подтверждающее или не подтверждающее его допуск к участию в дорожном движении);</w:t>
            </w:r>
          </w:p>
          <w:p w:rsidR="00C4415F" w:rsidRPr="00C4415F" w:rsidRDefault="00C4415F">
            <w:pPr>
              <w:pStyle w:val="ConsPlusNormal"/>
              <w:rPr>
                <w:lang w:val="en-US"/>
              </w:rPr>
            </w:pPr>
            <w:r w:rsidRPr="00C4415F">
              <w:rPr>
                <w:lang w:val="en-US"/>
              </w:rPr>
              <w:t>Results of the roadworthiness inspection</w:t>
            </w:r>
          </w:p>
        </w:tc>
        <w:tc>
          <w:tcPr>
            <w:tcW w:w="340" w:type="dxa"/>
            <w:tcBorders>
              <w:left w:val="single" w:sz="4" w:space="0" w:color="auto"/>
              <w:bottom w:val="nil"/>
            </w:tcBorders>
          </w:tcPr>
          <w:p w:rsidR="00C4415F" w:rsidRPr="00C4415F" w:rsidRDefault="00C4415F">
            <w:pPr>
              <w:pStyle w:val="ConsPlusNormal"/>
              <w:rPr>
                <w:lang w:val="en-US"/>
              </w:rPr>
            </w:pPr>
          </w:p>
        </w:tc>
        <w:tc>
          <w:tcPr>
            <w:tcW w:w="2682" w:type="dxa"/>
          </w:tcPr>
          <w:p w:rsidR="00C4415F" w:rsidRPr="00C4415F" w:rsidRDefault="00C4415F">
            <w:pPr>
              <w:pStyle w:val="ConsPlusNormal"/>
              <w:rPr>
                <w:lang w:val="en-US"/>
              </w:rPr>
            </w:pPr>
          </w:p>
        </w:tc>
        <w:tc>
          <w:tcPr>
            <w:tcW w:w="340" w:type="dxa"/>
            <w:tcBorders>
              <w:bottom w:val="nil"/>
            </w:tcBorders>
          </w:tcPr>
          <w:p w:rsidR="00C4415F" w:rsidRPr="00C4415F" w:rsidRDefault="00C4415F">
            <w:pPr>
              <w:pStyle w:val="ConsPlusNormal"/>
              <w:rPr>
                <w:lang w:val="en-US"/>
              </w:rPr>
            </w:pPr>
          </w:p>
        </w:tc>
        <w:tc>
          <w:tcPr>
            <w:tcW w:w="2700" w:type="dxa"/>
          </w:tcPr>
          <w:p w:rsidR="00C4415F" w:rsidRPr="00C4415F" w:rsidRDefault="00C4415F">
            <w:pPr>
              <w:pStyle w:val="ConsPlusNormal"/>
              <w:rPr>
                <w:lang w:val="en-US"/>
              </w:rPr>
            </w:pPr>
          </w:p>
        </w:tc>
        <w:tc>
          <w:tcPr>
            <w:tcW w:w="340" w:type="dxa"/>
            <w:tcBorders>
              <w:bottom w:val="nil"/>
              <w:right w:val="single" w:sz="4" w:space="0" w:color="auto"/>
            </w:tcBorders>
          </w:tcPr>
          <w:p w:rsidR="00C4415F" w:rsidRPr="00C4415F" w:rsidRDefault="00C4415F">
            <w:pPr>
              <w:pStyle w:val="ConsPlusNormal"/>
              <w:rPr>
                <w:lang w:val="en-US"/>
              </w:rPr>
            </w:pPr>
          </w:p>
        </w:tc>
      </w:tr>
      <w:tr w:rsidR="00C4415F">
        <w:tblPrEx>
          <w:tblBorders>
            <w:insideH w:val="nil"/>
          </w:tblBorders>
        </w:tblPrEx>
        <w:tc>
          <w:tcPr>
            <w:tcW w:w="5063" w:type="dxa"/>
            <w:gridSpan w:val="2"/>
            <w:vMerge/>
          </w:tcPr>
          <w:p w:rsidR="00C4415F" w:rsidRPr="00C4415F" w:rsidRDefault="00C4415F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4415F" w:rsidRPr="00C4415F" w:rsidRDefault="00C4415F">
            <w:pPr>
              <w:pStyle w:val="ConsPlusNormal"/>
              <w:rPr>
                <w:lang w:val="en-US"/>
              </w:rPr>
            </w:pPr>
          </w:p>
        </w:tc>
        <w:tc>
          <w:tcPr>
            <w:tcW w:w="2682" w:type="dxa"/>
          </w:tcPr>
          <w:p w:rsidR="00C4415F" w:rsidRDefault="00C4415F">
            <w:pPr>
              <w:pStyle w:val="ConsPlusNormal"/>
              <w:jc w:val="center"/>
            </w:pPr>
            <w:r>
              <w:t>Соответствует</w:t>
            </w:r>
          </w:p>
          <w:p w:rsidR="00C4415F" w:rsidRDefault="00C4415F">
            <w:pPr>
              <w:pStyle w:val="ConsPlusNormal"/>
              <w:jc w:val="center"/>
            </w:pPr>
            <w:r>
              <w:t>Passed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2700" w:type="dxa"/>
          </w:tcPr>
          <w:p w:rsidR="00C4415F" w:rsidRDefault="00C4415F">
            <w:pPr>
              <w:pStyle w:val="ConsPlusNormal"/>
              <w:jc w:val="center"/>
            </w:pPr>
            <w:r>
              <w:t>Не соответствует</w:t>
            </w:r>
          </w:p>
          <w:p w:rsidR="00C4415F" w:rsidRDefault="00C4415F">
            <w:pPr>
              <w:pStyle w:val="ConsPlusNormal"/>
              <w:jc w:val="center"/>
            </w:pPr>
            <w:r>
              <w:t>Failed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4415F" w:rsidRDefault="00C4415F">
            <w:pPr>
              <w:pStyle w:val="ConsPlusNormal"/>
            </w:pPr>
          </w:p>
        </w:tc>
      </w:tr>
      <w:tr w:rsidR="00C4415F">
        <w:tblPrEx>
          <w:tblBorders>
            <w:insideH w:val="nil"/>
            <w:insideV w:val="nil"/>
          </w:tblBorders>
        </w:tblPrEx>
        <w:tc>
          <w:tcPr>
            <w:tcW w:w="50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15F" w:rsidRDefault="00C4415F"/>
        </w:tc>
        <w:tc>
          <w:tcPr>
            <w:tcW w:w="340" w:type="dxa"/>
            <w:tcBorders>
              <w:top w:val="nil"/>
              <w:left w:val="single" w:sz="4" w:space="0" w:color="auto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2682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  <w:tcBorders>
              <w:top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270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:rsidR="00C4415F" w:rsidRDefault="00C4415F">
            <w:pPr>
              <w:pStyle w:val="ConsPlusNormal"/>
            </w:pPr>
          </w:p>
        </w:tc>
      </w:tr>
    </w:tbl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0"/>
        <w:gridCol w:w="4260"/>
      </w:tblGrid>
      <w:tr w:rsidR="00C4415F">
        <w:tc>
          <w:tcPr>
            <w:tcW w:w="7200" w:type="dxa"/>
          </w:tcPr>
          <w:p w:rsidR="00C4415F" w:rsidRDefault="00C4415F">
            <w:pPr>
              <w:pStyle w:val="ConsPlusNormal"/>
            </w:pPr>
            <w:r>
              <w:t>Пункты диагностической карты, требующие повторной проверки:</w:t>
            </w:r>
          </w:p>
        </w:tc>
        <w:tc>
          <w:tcPr>
            <w:tcW w:w="4260" w:type="dxa"/>
            <w:vMerge w:val="restart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720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260" w:type="dxa"/>
            <w:vMerge/>
          </w:tcPr>
          <w:p w:rsidR="00C4415F" w:rsidRDefault="00C4415F"/>
        </w:tc>
      </w:tr>
      <w:tr w:rsidR="00C4415F">
        <w:tc>
          <w:tcPr>
            <w:tcW w:w="720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260" w:type="dxa"/>
            <w:vMerge/>
          </w:tcPr>
          <w:p w:rsidR="00C4415F" w:rsidRDefault="00C4415F"/>
        </w:tc>
      </w:tr>
      <w:tr w:rsidR="00C4415F">
        <w:tc>
          <w:tcPr>
            <w:tcW w:w="720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260" w:type="dxa"/>
            <w:vMerge/>
          </w:tcPr>
          <w:p w:rsidR="00C4415F" w:rsidRDefault="00C4415F"/>
        </w:tc>
      </w:tr>
    </w:tbl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70"/>
        <w:gridCol w:w="362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4415F">
        <w:tc>
          <w:tcPr>
            <w:tcW w:w="850" w:type="dxa"/>
            <w:tcBorders>
              <w:right w:val="nil"/>
            </w:tcBorders>
          </w:tcPr>
          <w:p w:rsidR="00C4415F" w:rsidRDefault="00C4415F">
            <w:pPr>
              <w:pStyle w:val="ConsPlusNormal"/>
              <w:jc w:val="both"/>
            </w:pPr>
            <w:r>
              <w:t>Дата</w:t>
            </w:r>
          </w:p>
        </w:tc>
        <w:tc>
          <w:tcPr>
            <w:tcW w:w="340" w:type="dxa"/>
            <w:tcBorders>
              <w:left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57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628" w:type="dxa"/>
            <w:tcBorders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Повторный технический осмотр провести </w:t>
            </w:r>
            <w:proofErr w:type="gramStart"/>
            <w:r>
              <w:t>до</w:t>
            </w:r>
            <w:proofErr w:type="gramEnd"/>
          </w:p>
        </w:tc>
        <w:tc>
          <w:tcPr>
            <w:tcW w:w="340" w:type="dxa"/>
            <w:tcBorders>
              <w:left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blPrEx>
          <w:tblBorders>
            <w:insideV w:val="nil"/>
          </w:tblBorders>
        </w:tblPrEx>
        <w:tc>
          <w:tcPr>
            <w:tcW w:w="850" w:type="dxa"/>
            <w:tcBorders>
              <w:left w:val="single" w:sz="4" w:space="0" w:color="auto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57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628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0" w:type="dxa"/>
            <w:gridSpan w:val="10"/>
            <w:tcBorders>
              <w:right w:val="single" w:sz="4" w:space="0" w:color="auto"/>
            </w:tcBorders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1508" w:type="dxa"/>
            <w:gridSpan w:val="22"/>
          </w:tcPr>
          <w:p w:rsidR="00C4415F" w:rsidRDefault="00C4415F">
            <w:pPr>
              <w:pStyle w:val="ConsPlusNormal"/>
              <w:jc w:val="both"/>
            </w:pPr>
            <w:r>
              <w:t>Ф.И.О. технического эксперта</w:t>
            </w:r>
          </w:p>
        </w:tc>
      </w:tr>
      <w:tr w:rsidR="00C4415F">
        <w:tc>
          <w:tcPr>
            <w:tcW w:w="3230" w:type="dxa"/>
            <w:gridSpan w:val="8"/>
          </w:tcPr>
          <w:p w:rsidR="00C4415F" w:rsidRDefault="00C4415F">
            <w:pPr>
              <w:pStyle w:val="ConsPlusNormal"/>
              <w:jc w:val="both"/>
            </w:pPr>
            <w:r>
              <w:t>Подпись</w:t>
            </w:r>
          </w:p>
          <w:p w:rsidR="00C4415F" w:rsidRDefault="00C4415F">
            <w:pPr>
              <w:pStyle w:val="ConsPlusNormal"/>
              <w:jc w:val="both"/>
            </w:pPr>
            <w:r>
              <w:t>Signature</w:t>
            </w:r>
          </w:p>
        </w:tc>
        <w:tc>
          <w:tcPr>
            <w:tcW w:w="8278" w:type="dxa"/>
            <w:gridSpan w:val="14"/>
          </w:tcPr>
          <w:p w:rsidR="00C4415F" w:rsidRDefault="00C4415F">
            <w:pPr>
              <w:pStyle w:val="ConsPlusNormal"/>
              <w:jc w:val="both"/>
            </w:pPr>
            <w:r>
              <w:t xml:space="preserve">Печать </w:t>
            </w:r>
            <w:hyperlink w:anchor="P1576" w:history="1">
              <w:r>
                <w:rPr>
                  <w:color w:val="0000FF"/>
                </w:rPr>
                <w:t>&lt;*&gt;</w:t>
              </w:r>
            </w:hyperlink>
          </w:p>
          <w:p w:rsidR="00C4415F" w:rsidRDefault="00C4415F">
            <w:pPr>
              <w:pStyle w:val="ConsPlusNormal"/>
              <w:jc w:val="both"/>
            </w:pPr>
            <w:r>
              <w:t>Stamp</w:t>
            </w:r>
          </w:p>
        </w:tc>
      </w:tr>
    </w:tbl>
    <w:p w:rsidR="00C4415F" w:rsidRDefault="00C4415F">
      <w:pPr>
        <w:sectPr w:rsidR="00C4415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ind w:firstLine="540"/>
        <w:jc w:val="both"/>
      </w:pPr>
      <w:r>
        <w:t>--------------------------------</w:t>
      </w:r>
    </w:p>
    <w:p w:rsidR="00C4415F" w:rsidRDefault="00C4415F">
      <w:pPr>
        <w:pStyle w:val="ConsPlusNormal"/>
        <w:spacing w:before="220"/>
        <w:ind w:firstLine="540"/>
        <w:jc w:val="both"/>
      </w:pPr>
      <w:bookmarkStart w:id="14" w:name="P1576"/>
      <w:bookmarkEnd w:id="14"/>
      <w:r>
        <w:t>&lt;*&gt; Печать оператора технического осмотра проставляется в случае выдачи диагностической карты на бумажном носителе.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right"/>
        <w:outlineLvl w:val="0"/>
      </w:pPr>
      <w:r>
        <w:t>Утверждены</w:t>
      </w:r>
    </w:p>
    <w:p w:rsidR="00C4415F" w:rsidRDefault="00C4415F">
      <w:pPr>
        <w:pStyle w:val="ConsPlusNormal"/>
        <w:jc w:val="right"/>
      </w:pPr>
      <w:r>
        <w:t>постановлением Правительства</w:t>
      </w:r>
    </w:p>
    <w:p w:rsidR="00C4415F" w:rsidRDefault="00C4415F">
      <w:pPr>
        <w:pStyle w:val="ConsPlusNormal"/>
        <w:jc w:val="right"/>
      </w:pPr>
      <w:r>
        <w:t>Российской Федерации</w:t>
      </w:r>
    </w:p>
    <w:p w:rsidR="00C4415F" w:rsidRDefault="00C4415F">
      <w:pPr>
        <w:pStyle w:val="ConsPlusNormal"/>
        <w:jc w:val="right"/>
      </w:pPr>
      <w:r>
        <w:t>от 15 сентября 2020 г. N 1434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Title"/>
        <w:jc w:val="center"/>
      </w:pPr>
      <w:bookmarkStart w:id="15" w:name="P1587"/>
      <w:bookmarkEnd w:id="15"/>
      <w:r>
        <w:t>ИЗМЕНЕНИЯ,</w:t>
      </w:r>
    </w:p>
    <w:p w:rsidR="00C4415F" w:rsidRDefault="00C4415F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C4415F" w:rsidRDefault="00C4415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4415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415F" w:rsidRDefault="00C4415F">
            <w:pPr>
              <w:pStyle w:val="ConsPlusNormal"/>
              <w:jc w:val="center"/>
            </w:pPr>
            <w:r>
              <w:rPr>
                <w:color w:val="392C69"/>
              </w:rPr>
              <w:t xml:space="preserve">Список </w:t>
            </w:r>
            <w:proofErr w:type="gramStart"/>
            <w:r>
              <w:rPr>
                <w:color w:val="392C69"/>
              </w:rPr>
              <w:t>изменяющих</w:t>
            </w:r>
            <w:proofErr w:type="gramEnd"/>
            <w:r>
              <w:rPr>
                <w:color w:val="392C69"/>
              </w:rPr>
              <w:t xml:space="preserve"> документов</w:t>
            </w:r>
          </w:p>
          <w:p w:rsidR="00C4415F" w:rsidRDefault="00C4415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26.10.2020 N 1742)</w:t>
            </w:r>
          </w:p>
        </w:tc>
      </w:tr>
    </w:tbl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ind w:firstLine="540"/>
        <w:jc w:val="both"/>
      </w:pPr>
      <w:r>
        <w:t xml:space="preserve">1. Утратил силу. - </w:t>
      </w:r>
      <w:hyperlink r:id="rId92" w:history="1">
        <w:r>
          <w:rPr>
            <w:color w:val="0000FF"/>
          </w:rPr>
          <w:t>Постановление</w:t>
        </w:r>
      </w:hyperlink>
      <w:r>
        <w:t xml:space="preserve"> Правительства РФ от 26.10.2020 N 1742.</w:t>
      </w:r>
    </w:p>
    <w:p w:rsidR="00C4415F" w:rsidRDefault="00C4415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4415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4415F" w:rsidRDefault="00C4415F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4415F" w:rsidRDefault="00C4415F">
            <w:pPr>
              <w:pStyle w:val="ConsPlusNormal"/>
              <w:jc w:val="both"/>
            </w:pPr>
            <w:r>
              <w:rPr>
                <w:color w:val="392C69"/>
              </w:rPr>
              <w:t xml:space="preserve">П. 2 </w:t>
            </w:r>
            <w:hyperlink w:anchor="P19" w:history="1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01.03.2021.</w:t>
            </w:r>
          </w:p>
        </w:tc>
      </w:tr>
    </w:tbl>
    <w:p w:rsidR="00C4415F" w:rsidRDefault="00C4415F">
      <w:pPr>
        <w:pStyle w:val="ConsPlusNormal"/>
        <w:spacing w:before="280"/>
        <w:ind w:firstLine="540"/>
        <w:jc w:val="both"/>
      </w:pPr>
      <w:bookmarkStart w:id="16" w:name="P1595"/>
      <w:bookmarkEnd w:id="16"/>
      <w:r>
        <w:t xml:space="preserve">2. </w:t>
      </w:r>
      <w:proofErr w:type="gramStart"/>
      <w:r>
        <w:t xml:space="preserve">В </w:t>
      </w:r>
      <w:hyperlink r:id="rId93" w:history="1">
        <w:r>
          <w:rPr>
            <w:color w:val="0000FF"/>
          </w:rPr>
          <w:t>пункте 1</w:t>
        </w:r>
      </w:hyperlink>
      <w:r>
        <w:t xml:space="preserve"> постановления Правительства Российской Федерации от 17 апреля 2013 г. N 348 "О техническом осмотре транспортных средств органов, осуществляющих оперативно-разыскную деятельность" (Собрание законодательства Российской Федерации, 2013, N 16, ст. 1975) слова "Правилами проведения технического осмотра транспортных средств, утвержденными постановлением Правительства Российской Федерации от 5 декабря 2011 г. N 1008" заменить словами "Правилами проведения технического осмотра транспортных средств, утвержденными</w:t>
      </w:r>
      <w:proofErr w:type="gramEnd"/>
      <w:r>
        <w:t xml:space="preserve"> постановлением Правительства Российской Федерации от 15 сентября 2020 г.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Федерации".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</w:t>
      </w:r>
      <w:hyperlink r:id="rId94" w:history="1">
        <w:r>
          <w:rPr>
            <w:color w:val="0000FF"/>
          </w:rPr>
          <w:t>Правилах</w:t>
        </w:r>
      </w:hyperlink>
      <w:r>
        <w:t xml:space="preserve"> организации и проведения технического осмотра автобусов, утвержденных постановлением Правительства Российской Федерации от 23 мая 2020 г. N 741 "Об утверждении Правил организации и проведения технического осмотра автобусов" (Собрание законодательства Российской Федерации, 2020, N 22, ст. 3508):</w:t>
      </w:r>
      <w:proofErr w:type="gramEnd"/>
    </w:p>
    <w:p w:rsidR="00C4415F" w:rsidRDefault="00C4415F">
      <w:pPr>
        <w:pStyle w:val="ConsPlusNormal"/>
        <w:spacing w:before="220"/>
        <w:ind w:firstLine="540"/>
        <w:jc w:val="both"/>
      </w:pPr>
      <w:proofErr w:type="gramStart"/>
      <w:r>
        <w:t xml:space="preserve">а) в </w:t>
      </w:r>
      <w:hyperlink r:id="rId95" w:history="1">
        <w:r>
          <w:rPr>
            <w:color w:val="0000FF"/>
          </w:rPr>
          <w:t>пункте 4</w:t>
        </w:r>
      </w:hyperlink>
      <w:r>
        <w:t xml:space="preserve"> слова "Правилами проведения технического осмотра транспортных средств, утвержденными постановлением Правительства Российской Федерации от 5 декабря 2011 г. N 1008 "О проведении технического осмотра транспортных средств" заменить словами "Правилами проведения технического осмотра транспортных средств, утвержденными постановлением Правительства Российской Федерации от 15 сентября 2020 г. N 1434 "Об утверждении Правил проведения технического осмотра транспортных средств, а также о</w:t>
      </w:r>
      <w:proofErr w:type="gramEnd"/>
      <w:r>
        <w:t xml:space="preserve"> </w:t>
      </w:r>
      <w:proofErr w:type="gramStart"/>
      <w:r>
        <w:t>внесении</w:t>
      </w:r>
      <w:proofErr w:type="gramEnd"/>
      <w:r>
        <w:t xml:space="preserve"> изменений в некоторые акты Правительства Российской Федерации";</w:t>
      </w:r>
    </w:p>
    <w:p w:rsidR="00C4415F" w:rsidRDefault="00C4415F">
      <w:pPr>
        <w:pStyle w:val="ConsPlusNormal"/>
        <w:spacing w:before="220"/>
        <w:ind w:firstLine="540"/>
        <w:jc w:val="both"/>
      </w:pPr>
      <w:r>
        <w:t xml:space="preserve">б) </w:t>
      </w:r>
      <w:hyperlink r:id="rId96" w:history="1">
        <w:r>
          <w:rPr>
            <w:color w:val="0000FF"/>
          </w:rPr>
          <w:t>приложение</w:t>
        </w:r>
      </w:hyperlink>
      <w:r>
        <w:t xml:space="preserve"> изложить в следующей редакции:</w:t>
      </w: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right"/>
      </w:pPr>
      <w:r>
        <w:t>"Приложение</w:t>
      </w:r>
    </w:p>
    <w:p w:rsidR="00C4415F" w:rsidRDefault="00C4415F">
      <w:pPr>
        <w:pStyle w:val="ConsPlusNormal"/>
        <w:jc w:val="right"/>
      </w:pPr>
      <w:r>
        <w:lastRenderedPageBreak/>
        <w:t>к Правилам организации и проведения</w:t>
      </w:r>
    </w:p>
    <w:p w:rsidR="00C4415F" w:rsidRDefault="00C4415F">
      <w:pPr>
        <w:pStyle w:val="ConsPlusNormal"/>
        <w:jc w:val="right"/>
      </w:pPr>
      <w:r>
        <w:t>технического осмотра автобусов</w:t>
      </w:r>
    </w:p>
    <w:p w:rsidR="00C4415F" w:rsidRDefault="00C4415F">
      <w:pPr>
        <w:pStyle w:val="ConsPlusNormal"/>
        <w:jc w:val="right"/>
      </w:pPr>
      <w:proofErr w:type="gramStart"/>
      <w:r>
        <w:t>(в редакции постановления</w:t>
      </w:r>
      <w:proofErr w:type="gramEnd"/>
    </w:p>
    <w:p w:rsidR="00C4415F" w:rsidRDefault="00C4415F">
      <w:pPr>
        <w:pStyle w:val="ConsPlusNormal"/>
        <w:jc w:val="right"/>
      </w:pPr>
      <w:r>
        <w:t>Правительства Российской Федерации</w:t>
      </w:r>
    </w:p>
    <w:p w:rsidR="00C4415F" w:rsidRDefault="00C4415F">
      <w:pPr>
        <w:pStyle w:val="ConsPlusNormal"/>
        <w:jc w:val="right"/>
      </w:pPr>
      <w:r>
        <w:t>от 15 сентября 2020 г. N 1434)</w:t>
      </w:r>
    </w:p>
    <w:p w:rsidR="00C4415F" w:rsidRDefault="00C4415F">
      <w:pPr>
        <w:pStyle w:val="ConsPlusNormal"/>
        <w:jc w:val="both"/>
      </w:pPr>
    </w:p>
    <w:p w:rsidR="00C4415F" w:rsidRPr="00C4415F" w:rsidRDefault="00C4415F">
      <w:pPr>
        <w:pStyle w:val="ConsPlusNormal"/>
        <w:jc w:val="center"/>
        <w:rPr>
          <w:lang w:val="en-US"/>
        </w:rPr>
      </w:pPr>
      <w:r>
        <w:t>Диагностическая</w:t>
      </w:r>
      <w:r w:rsidRPr="00C4415F">
        <w:rPr>
          <w:lang w:val="en-US"/>
        </w:rPr>
        <w:t xml:space="preserve"> </w:t>
      </w:r>
      <w:r>
        <w:t>карта</w:t>
      </w:r>
    </w:p>
    <w:p w:rsidR="00C4415F" w:rsidRPr="00C4415F" w:rsidRDefault="00C4415F">
      <w:pPr>
        <w:pStyle w:val="ConsPlusNormal"/>
        <w:jc w:val="both"/>
        <w:rPr>
          <w:lang w:val="en-US"/>
        </w:rPr>
      </w:pPr>
    </w:p>
    <w:p w:rsidR="00C4415F" w:rsidRPr="00C4415F" w:rsidRDefault="00C4415F">
      <w:pPr>
        <w:pStyle w:val="ConsPlusNormal"/>
        <w:jc w:val="center"/>
        <w:rPr>
          <w:lang w:val="en-US"/>
        </w:rPr>
      </w:pPr>
      <w:r w:rsidRPr="00C4415F">
        <w:rPr>
          <w:lang w:val="en-US"/>
        </w:rPr>
        <w:t>Certificate of periodic technical inspection</w:t>
      </w:r>
    </w:p>
    <w:p w:rsidR="00C4415F" w:rsidRPr="00C4415F" w:rsidRDefault="00C4415F">
      <w:pPr>
        <w:pStyle w:val="ConsPlusNormal"/>
        <w:jc w:val="both"/>
        <w:rPr>
          <w:lang w:val="en-US"/>
        </w:rPr>
      </w:pPr>
    </w:p>
    <w:p w:rsidR="00C4415F" w:rsidRPr="00C4415F" w:rsidRDefault="00C4415F">
      <w:pPr>
        <w:rPr>
          <w:lang w:val="en-US"/>
        </w:rPr>
        <w:sectPr w:rsidR="00C4415F" w:rsidRPr="00C4415F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90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053"/>
      </w:tblGrid>
      <w:tr w:rsidR="00C4415F">
        <w:tc>
          <w:tcPr>
            <w:tcW w:w="6347" w:type="dxa"/>
            <w:gridSpan w:val="17"/>
            <w:tcBorders>
              <w:bottom w:val="nil"/>
            </w:tcBorders>
          </w:tcPr>
          <w:p w:rsidR="00C4415F" w:rsidRDefault="00C4415F">
            <w:pPr>
              <w:pStyle w:val="ConsPlusNormal"/>
            </w:pPr>
            <w:r>
              <w:lastRenderedPageBreak/>
              <w:t>Регистрационный номер</w:t>
            </w:r>
          </w:p>
        </w:tc>
        <w:tc>
          <w:tcPr>
            <w:tcW w:w="5113" w:type="dxa"/>
            <w:gridSpan w:val="10"/>
            <w:tcBorders>
              <w:bottom w:val="nil"/>
            </w:tcBorders>
          </w:tcPr>
          <w:p w:rsidR="00C4415F" w:rsidRDefault="00C4415F">
            <w:pPr>
              <w:pStyle w:val="ConsPlusNormal"/>
            </w:pPr>
            <w:r>
              <w:t xml:space="preserve">Срок действия </w:t>
            </w:r>
            <w:proofErr w:type="gramStart"/>
            <w:r>
              <w:t>до</w:t>
            </w:r>
            <w:proofErr w:type="gramEnd"/>
          </w:p>
        </w:tc>
      </w:tr>
      <w:tr w:rsidR="00C4415F">
        <w:tblPrEx>
          <w:tblBorders>
            <w:insideH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6347" w:type="dxa"/>
            <w:gridSpan w:val="17"/>
            <w:tcBorders>
              <w:top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5113" w:type="dxa"/>
            <w:gridSpan w:val="10"/>
            <w:tcBorders>
              <w:top w:val="nil"/>
            </w:tcBorders>
          </w:tcPr>
          <w:p w:rsidR="00C4415F" w:rsidRDefault="00C4415F">
            <w:pPr>
              <w:pStyle w:val="ConsPlusNormal"/>
            </w:pPr>
          </w:p>
        </w:tc>
      </w:tr>
    </w:tbl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81"/>
        <w:gridCol w:w="899"/>
        <w:gridCol w:w="340"/>
        <w:gridCol w:w="3830"/>
        <w:gridCol w:w="3252"/>
        <w:gridCol w:w="340"/>
        <w:gridCol w:w="1103"/>
      </w:tblGrid>
      <w:tr w:rsidR="00C4415F">
        <w:tc>
          <w:tcPr>
            <w:tcW w:w="11445" w:type="dxa"/>
            <w:gridSpan w:val="7"/>
          </w:tcPr>
          <w:p w:rsidR="00C4415F" w:rsidRDefault="00C4415F">
            <w:pPr>
              <w:pStyle w:val="ConsPlusNormal"/>
            </w:pPr>
            <w:r>
              <w:t>Оператор технического осмотра:</w:t>
            </w:r>
          </w:p>
        </w:tc>
      </w:tr>
      <w:tr w:rsidR="00C4415F">
        <w:tc>
          <w:tcPr>
            <w:tcW w:w="11445" w:type="dxa"/>
            <w:gridSpan w:val="7"/>
          </w:tcPr>
          <w:p w:rsidR="00C4415F" w:rsidRDefault="00C4415F">
            <w:pPr>
              <w:pStyle w:val="ConsPlusNormal"/>
            </w:pPr>
            <w:r>
              <w:t>Пункт технического осмотра (</w:t>
            </w:r>
            <w:proofErr w:type="gramStart"/>
            <w:r>
              <w:t>передвижная</w:t>
            </w:r>
            <w:proofErr w:type="gramEnd"/>
            <w:r>
              <w:t xml:space="preserve"> диагностическая линия):</w:t>
            </w:r>
          </w:p>
        </w:tc>
      </w:tr>
      <w:tr w:rsidR="00C4415F">
        <w:tc>
          <w:tcPr>
            <w:tcW w:w="2580" w:type="dxa"/>
            <w:gridSpan w:val="2"/>
          </w:tcPr>
          <w:p w:rsidR="00C4415F" w:rsidRDefault="00C4415F">
            <w:pPr>
              <w:pStyle w:val="ConsPlusNormal"/>
            </w:pPr>
            <w:r>
              <w:t>Первичная проверка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83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252" w:type="dxa"/>
          </w:tcPr>
          <w:p w:rsidR="00C4415F" w:rsidRDefault="00C4415F">
            <w:pPr>
              <w:pStyle w:val="ConsPlusNormal"/>
            </w:pPr>
            <w:r>
              <w:t>Повторная проверка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103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6750" w:type="dxa"/>
            <w:gridSpan w:val="4"/>
          </w:tcPr>
          <w:p w:rsidR="00C4415F" w:rsidRDefault="00C4415F">
            <w:pPr>
              <w:pStyle w:val="ConsPlusNormal"/>
            </w:pPr>
            <w:r>
              <w:t>Регистрационный знак ТС:</w:t>
            </w:r>
          </w:p>
        </w:tc>
        <w:tc>
          <w:tcPr>
            <w:tcW w:w="4695" w:type="dxa"/>
            <w:gridSpan w:val="3"/>
            <w:vMerge w:val="restart"/>
          </w:tcPr>
          <w:p w:rsidR="00C4415F" w:rsidRDefault="00C4415F">
            <w:pPr>
              <w:pStyle w:val="ConsPlusNormal"/>
            </w:pPr>
            <w:r>
              <w:t>Марка, модель ТС:</w:t>
            </w:r>
          </w:p>
        </w:tc>
      </w:tr>
      <w:tr w:rsidR="00C4415F">
        <w:tc>
          <w:tcPr>
            <w:tcW w:w="1681" w:type="dxa"/>
          </w:tcPr>
          <w:p w:rsidR="00C4415F" w:rsidRDefault="00C4415F">
            <w:pPr>
              <w:pStyle w:val="ConsPlusNormal"/>
            </w:pPr>
            <w:r>
              <w:t>VIN</w:t>
            </w:r>
          </w:p>
        </w:tc>
        <w:tc>
          <w:tcPr>
            <w:tcW w:w="5069" w:type="dxa"/>
            <w:gridSpan w:val="3"/>
          </w:tcPr>
          <w:p w:rsidR="00C4415F" w:rsidRDefault="00C4415F">
            <w:pPr>
              <w:pStyle w:val="ConsPlusNormal"/>
            </w:pPr>
          </w:p>
        </w:tc>
        <w:tc>
          <w:tcPr>
            <w:tcW w:w="4695" w:type="dxa"/>
            <w:gridSpan w:val="3"/>
            <w:vMerge/>
          </w:tcPr>
          <w:p w:rsidR="00C4415F" w:rsidRDefault="00C4415F"/>
        </w:tc>
      </w:tr>
      <w:tr w:rsidR="00C4415F">
        <w:tc>
          <w:tcPr>
            <w:tcW w:w="1681" w:type="dxa"/>
          </w:tcPr>
          <w:p w:rsidR="00C4415F" w:rsidRDefault="00C4415F">
            <w:pPr>
              <w:pStyle w:val="ConsPlusNormal"/>
            </w:pPr>
            <w:r>
              <w:t>Номер рамы</w:t>
            </w:r>
          </w:p>
        </w:tc>
        <w:tc>
          <w:tcPr>
            <w:tcW w:w="5069" w:type="dxa"/>
            <w:gridSpan w:val="3"/>
          </w:tcPr>
          <w:p w:rsidR="00C4415F" w:rsidRDefault="00C4415F">
            <w:pPr>
              <w:pStyle w:val="ConsPlusNormal"/>
            </w:pPr>
          </w:p>
        </w:tc>
        <w:tc>
          <w:tcPr>
            <w:tcW w:w="4695" w:type="dxa"/>
            <w:gridSpan w:val="3"/>
          </w:tcPr>
          <w:p w:rsidR="00C4415F" w:rsidRDefault="00C4415F">
            <w:pPr>
              <w:pStyle w:val="ConsPlusNormal"/>
            </w:pPr>
            <w:r>
              <w:t>Категория ТС:</w:t>
            </w:r>
          </w:p>
        </w:tc>
      </w:tr>
      <w:tr w:rsidR="00C4415F">
        <w:tc>
          <w:tcPr>
            <w:tcW w:w="1681" w:type="dxa"/>
          </w:tcPr>
          <w:p w:rsidR="00C4415F" w:rsidRDefault="00C4415F">
            <w:pPr>
              <w:pStyle w:val="ConsPlusNormal"/>
            </w:pPr>
            <w:r>
              <w:t>Номер кузова</w:t>
            </w:r>
          </w:p>
        </w:tc>
        <w:tc>
          <w:tcPr>
            <w:tcW w:w="5069" w:type="dxa"/>
            <w:gridSpan w:val="3"/>
          </w:tcPr>
          <w:p w:rsidR="00C4415F" w:rsidRDefault="00C4415F">
            <w:pPr>
              <w:pStyle w:val="ConsPlusNormal"/>
            </w:pPr>
          </w:p>
        </w:tc>
        <w:tc>
          <w:tcPr>
            <w:tcW w:w="4695" w:type="dxa"/>
            <w:gridSpan w:val="3"/>
          </w:tcPr>
          <w:p w:rsidR="00C4415F" w:rsidRDefault="00C4415F">
            <w:pPr>
              <w:pStyle w:val="ConsPlusNormal"/>
            </w:pPr>
            <w:r>
              <w:t>Год выпуска ТС:</w:t>
            </w:r>
          </w:p>
        </w:tc>
      </w:tr>
      <w:tr w:rsidR="00C4415F">
        <w:tc>
          <w:tcPr>
            <w:tcW w:w="11445" w:type="dxa"/>
            <w:gridSpan w:val="7"/>
          </w:tcPr>
          <w:p w:rsidR="00C4415F" w:rsidRDefault="00C4415F">
            <w:pPr>
              <w:pStyle w:val="ConsPlusNormal"/>
            </w:pPr>
            <w:r>
              <w:t>СРТС или ПТС (ЭПТС) (серия, номер, выдан (оформлен) кем, когда):</w:t>
            </w:r>
          </w:p>
        </w:tc>
      </w:tr>
      <w:tr w:rsidR="00C4415F">
        <w:tc>
          <w:tcPr>
            <w:tcW w:w="11445" w:type="dxa"/>
            <w:gridSpan w:val="7"/>
          </w:tcPr>
          <w:p w:rsidR="00C4415F" w:rsidRDefault="00C4415F">
            <w:pPr>
              <w:pStyle w:val="ConsPlusNormal"/>
            </w:pPr>
            <w:r>
              <w:t>Тахограф или контрольное устройство (тахограф) (марка, модель, серийный номер):</w:t>
            </w:r>
          </w:p>
        </w:tc>
      </w:tr>
    </w:tbl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"/>
        <w:gridCol w:w="2902"/>
        <w:gridCol w:w="340"/>
        <w:gridCol w:w="476"/>
        <w:gridCol w:w="3164"/>
        <w:gridCol w:w="340"/>
        <w:gridCol w:w="461"/>
        <w:gridCol w:w="3015"/>
        <w:gridCol w:w="340"/>
      </w:tblGrid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N &lt;* &gt;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N &lt;*&gt;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N &lt;*&gt;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3683" w:type="dxa"/>
            <w:gridSpan w:val="3"/>
            <w:vMerge w:val="restart"/>
          </w:tcPr>
          <w:p w:rsidR="00C4415F" w:rsidRDefault="00C4415F">
            <w:pPr>
              <w:pStyle w:val="ConsPlusNormal"/>
              <w:jc w:val="center"/>
            </w:pPr>
            <w:r>
              <w:t>I. Тормозные системы</w:t>
            </w: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 xml:space="preserve">Наличие и расположение фар и сигнальных фонарей в местах, предусмотренных </w:t>
            </w:r>
            <w:r>
              <w:lastRenderedPageBreak/>
              <w:t>конструкцией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  <w:vMerge w:val="restart"/>
          </w:tcPr>
          <w:p w:rsidR="00C4415F" w:rsidRDefault="00C4415F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3015" w:type="dxa"/>
            <w:vMerge w:val="restart"/>
          </w:tcPr>
          <w:p w:rsidR="00C4415F" w:rsidRDefault="00C4415F">
            <w:pPr>
              <w:pStyle w:val="ConsPlusNormal"/>
            </w:pPr>
            <w:r>
              <w:t xml:space="preserve">Работоспособность аварийного выключателя дверей и сигнала требования </w:t>
            </w:r>
            <w:r>
              <w:lastRenderedPageBreak/>
              <w:t>остановки</w:t>
            </w:r>
          </w:p>
        </w:tc>
        <w:tc>
          <w:tcPr>
            <w:tcW w:w="340" w:type="dxa"/>
            <w:vMerge w:val="restart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3683" w:type="dxa"/>
            <w:gridSpan w:val="3"/>
            <w:vMerge/>
          </w:tcPr>
          <w:p w:rsidR="00C4415F" w:rsidRDefault="00C4415F"/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Соответствие источника света в фарах, формы, цвета и размера фар. Наличие светоотражающей контурной маркировки, отсутствие ее повреждения и отслоения.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  <w:vMerge/>
          </w:tcPr>
          <w:p w:rsidR="00C4415F" w:rsidRDefault="00C4415F"/>
        </w:tc>
        <w:tc>
          <w:tcPr>
            <w:tcW w:w="3015" w:type="dxa"/>
            <w:vMerge/>
          </w:tcPr>
          <w:p w:rsidR="00C4415F" w:rsidRDefault="00C4415F"/>
        </w:tc>
        <w:tc>
          <w:tcPr>
            <w:tcW w:w="340" w:type="dxa"/>
            <w:vMerge/>
          </w:tcPr>
          <w:p w:rsidR="00C4415F" w:rsidRDefault="00C4415F"/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Соответствие показателей эффективности торможения и устойчивости торможения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980" w:type="dxa"/>
            <w:gridSpan w:val="3"/>
          </w:tcPr>
          <w:p w:rsidR="00C4415F" w:rsidRDefault="00C4415F">
            <w:pPr>
              <w:pStyle w:val="ConsPlusNormal"/>
              <w:jc w:val="center"/>
            </w:pPr>
            <w:r>
              <w:t>IV. Стеклоочистители и стеклоомыватели</w:t>
            </w: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Работоспособность аварийных выходов, приборов внутреннего освещения салона, привода управления дверями и сигнализации их работы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Соответствие разности тормозных сил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Наличие и работоспособность предусмотренных изготовителем транспортного средства стеклоочистителей и стеклоомывателей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работоспособного звукового сигнального прибора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Работоспособность рабочей тормозной системы автопоездов с пневматическим тормозным приводом в режиме аварийного (автоматического) торможения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Обеспечение стеклоомывателем подачи жидкости в зоны очистки стекла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обозначений аварийных выходов и табличек по правилам их использования. Обеспечение свободного доступа к аварийным выходам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утечек сжатого воздуха из колесных тормозных камер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 xml:space="preserve">Отсутствие продольного люфта в беззазорных тягово-сцепных устройствах с тяговой вилкой для сцепленного с </w:t>
            </w:r>
            <w:r>
              <w:lastRenderedPageBreak/>
              <w:t>прицепом тягача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подтеканий тормозной жидкости, нарушения герметичности трубопроводов или соединений в гидравлическом тормозном приводе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980" w:type="dxa"/>
            <w:gridSpan w:val="3"/>
          </w:tcPr>
          <w:p w:rsidR="00C4415F" w:rsidRDefault="00C4415F">
            <w:pPr>
              <w:pStyle w:val="ConsPlusNormal"/>
              <w:jc w:val="center"/>
            </w:pPr>
            <w:r>
              <w:t>V. Шины и колеса</w:t>
            </w: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Соответствие размерных характеристик сцепных устройств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коррозии, грозящей потерей герметичности или разрушением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Соответствие остаточной глубины рисунка протектора шин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Оснащение транспортных средств исправными ремнями безопасности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механических повреждений тормозных трубопроводов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  <w:jc w:val="both"/>
            </w:pPr>
            <w:r>
              <w:t>Отсутствие признаков непригодности шин к эксплуатации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знака аварийной остановки и медицинской аптечки (медицинских аптечек)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трещин остаточной деформации деталей тормозного привода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Наличие всех болтов или гаек крепления дисков и ободьев колес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не менее 2 противооткатных упоров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Исправность средств сигнализации и контроля тормозных систем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Отсутствие трещин на дисках и ободьях колес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огнетушителей, соответствующих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набухания тормозных шлангов под давлением, трещин и видимых мест перетирания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Отсутствие видимых нарушений формы и размеров крепежных отверстий в дисках колес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Надежное крепление поручней в автобусах, запасного колеса, аккумуляторной батареи, сидений, огнетушителей и медицинской аптечки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Расположение и длина соединительных шлангов пневматического тормозного привода автопоездов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Установка шин на транспортное средство в соответствии с установленными требованиями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Работоспособность механизмов регулировки сидений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3683" w:type="dxa"/>
            <w:gridSpan w:val="3"/>
          </w:tcPr>
          <w:p w:rsidR="00C4415F" w:rsidRDefault="00C4415F">
            <w:pPr>
              <w:pStyle w:val="ConsPlusNormal"/>
              <w:jc w:val="center"/>
            </w:pPr>
            <w:r>
              <w:t>II. Рулевое управление</w:t>
            </w:r>
          </w:p>
        </w:tc>
        <w:tc>
          <w:tcPr>
            <w:tcW w:w="3980" w:type="dxa"/>
            <w:gridSpan w:val="3"/>
          </w:tcPr>
          <w:p w:rsidR="00C4415F" w:rsidRDefault="00C4415F">
            <w:pPr>
              <w:pStyle w:val="ConsPlusNormal"/>
              <w:jc w:val="center"/>
            </w:pPr>
            <w:r>
              <w:t>VI. Двигатель и его системы</w:t>
            </w:r>
          </w:p>
        </w:tc>
        <w:tc>
          <w:tcPr>
            <w:tcW w:w="461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Работоспособность усилителя рулевого управления. Плавность изменения усилия при повороте рулевого колеса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Соответствие содержания загрязняющих веществ в отработавших газах транспортных средств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Работоспособность держателя запасного колеса, лебедки и механизма подъема-опускания запасного колеса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самопроизвольного поворота рулевого колеса с усилителем рулевого управления от нейтрального положения при работающем двигателе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Отсутствие подтекания и каплепадения топлива в системе питания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Отсутствие каплепадения масел и рабочих жидкостей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превышения предельных значений суммарного люфта в рулевом управлении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Работоспособность запорных устройств и устройств перекрытия топлива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Установка государственных регистрационных знаков в соответствии с установленными требованиями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повреждения и полная комплектность деталей крепления рулевой колонки и картера рулевого механизма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Соответствие системы питания газобаллонных транспортных средств, ее размещения и установки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Работоспособность устройства или системы вызова экстренных оперативных служб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 xml:space="preserve">Отсутствие следов остаточной деформации, </w:t>
            </w:r>
            <w:r>
              <w:lastRenderedPageBreak/>
              <w:t>трещин и других дефектов в рулевом механизме и рулевом приводе. Наличие и работоспособность предусмотренного изготовителем транспортного средства рулевого демпфера и (или) усилителя рулевого управления. Отсутствие подтекания рабочей жидкости в гидросистеме усилителя рулевого управления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Соответствие нормам уровня шума выпускной системы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 xml:space="preserve">Отсутствие изменений в конструкции транспортного </w:t>
            </w:r>
            <w:r>
              <w:lastRenderedPageBreak/>
              <w:t>средства, внесенных в нарушение установленных требований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Отсутствие устройств, ограничивающих поворот рулевого колеса, не предусмотренных конструкцией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980" w:type="dxa"/>
            <w:gridSpan w:val="3"/>
          </w:tcPr>
          <w:p w:rsidR="00C4415F" w:rsidRDefault="00C4415F">
            <w:pPr>
              <w:pStyle w:val="ConsPlusNormal"/>
              <w:jc w:val="center"/>
            </w:pPr>
            <w:r>
              <w:t>VII. Прочие элементы конструкции</w:t>
            </w: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Соответствие транспортного средства установленным дополнительным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3683" w:type="dxa"/>
            <w:gridSpan w:val="3"/>
          </w:tcPr>
          <w:p w:rsidR="00C4415F" w:rsidRDefault="00C4415F">
            <w:pPr>
              <w:pStyle w:val="ConsPlusNormal"/>
              <w:jc w:val="center"/>
            </w:pPr>
            <w:r>
              <w:t>III. Внешние световые приборы</w:t>
            </w: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Наличие зеркал заднего вида в соответствии с установленными требованиями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61" w:type="dxa"/>
          </w:tcPr>
          <w:p w:rsidR="00C4415F" w:rsidRDefault="00C4415F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3015" w:type="dxa"/>
          </w:tcPr>
          <w:p w:rsidR="00C4415F" w:rsidRDefault="00C4415F">
            <w:pPr>
              <w:pStyle w:val="ConsPlusNormal"/>
            </w:pPr>
            <w:r>
              <w:t>Наличие работоспособного тахографа или работоспособного контрольного устройства (тахографа)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blPrEx>
          <w:tblBorders>
            <w:right w:val="nil"/>
          </w:tblBorders>
        </w:tblPrEx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Соответствие устройств освещения и световой сигнализации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Отсутствие дополнительных предметов или покрытий, ограничивающих обзорность с места водителя. Соответствие полосы пленки в верхней части ветрового стекла установленным требованиям</w:t>
            </w:r>
          </w:p>
        </w:tc>
        <w:tc>
          <w:tcPr>
            <w:tcW w:w="340" w:type="dxa"/>
            <w:tcBorders>
              <w:bottom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816" w:type="dxa"/>
            <w:gridSpan w:val="3"/>
            <w:vMerge w:val="restart"/>
            <w:tcBorders>
              <w:bottom w:val="nil"/>
              <w:right w:val="nil"/>
            </w:tcBorders>
          </w:tcPr>
          <w:p w:rsidR="00C4415F" w:rsidRDefault="00C4415F">
            <w:pPr>
              <w:pStyle w:val="ConsPlusNormal"/>
            </w:pPr>
          </w:p>
        </w:tc>
      </w:tr>
      <w:tr w:rsidR="00C4415F">
        <w:tblPrEx>
          <w:tblBorders>
            <w:right w:val="nil"/>
          </w:tblBorders>
        </w:tblPrEx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Наличие рассеивателей внешних световых приборов, отсутствие их разрушения и загрязнения. Отсутствие не предусмотренных конструкцией светового прибора оптических элементов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Соответствие норме светопропускания ветрового стекла, передних боковых стекол и стекол передних дверей</w:t>
            </w:r>
          </w:p>
        </w:tc>
        <w:tc>
          <w:tcPr>
            <w:tcW w:w="340" w:type="dxa"/>
            <w:tcBorders>
              <w:top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816" w:type="dxa"/>
            <w:gridSpan w:val="3"/>
            <w:vMerge/>
            <w:tcBorders>
              <w:bottom w:val="nil"/>
              <w:right w:val="nil"/>
            </w:tcBorders>
          </w:tcPr>
          <w:p w:rsidR="00C4415F" w:rsidRDefault="00C4415F"/>
        </w:tc>
      </w:tr>
      <w:tr w:rsidR="00C4415F">
        <w:tblPrEx>
          <w:tblBorders>
            <w:right w:val="nil"/>
          </w:tblBorders>
        </w:tblPrEx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Работоспособность и режим работы сигналов торможения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Отсутствие трещин на ветровом стекле в зоне очистки водительского стеклоочистителя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816" w:type="dxa"/>
            <w:gridSpan w:val="3"/>
            <w:vMerge/>
            <w:tcBorders>
              <w:bottom w:val="nil"/>
              <w:right w:val="nil"/>
            </w:tcBorders>
          </w:tcPr>
          <w:p w:rsidR="00C4415F" w:rsidRDefault="00C4415F"/>
        </w:tc>
      </w:tr>
      <w:tr w:rsidR="00C4415F">
        <w:tblPrEx>
          <w:tblBorders>
            <w:right w:val="nil"/>
          </w:tblBorders>
        </w:tblPrEx>
        <w:tc>
          <w:tcPr>
            <w:tcW w:w="441" w:type="dxa"/>
          </w:tcPr>
          <w:p w:rsidR="00C4415F" w:rsidRDefault="00C4415F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902" w:type="dxa"/>
          </w:tcPr>
          <w:p w:rsidR="00C4415F" w:rsidRDefault="00C4415F">
            <w:pPr>
              <w:pStyle w:val="ConsPlusNormal"/>
            </w:pPr>
            <w:r>
              <w:t>Соответствие углов регулировки и силы света фар установленным требованиям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76" w:type="dxa"/>
          </w:tcPr>
          <w:p w:rsidR="00C4415F" w:rsidRDefault="00C4415F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3164" w:type="dxa"/>
          </w:tcPr>
          <w:p w:rsidR="00C4415F" w:rsidRDefault="00C4415F">
            <w:pPr>
              <w:pStyle w:val="ConsPlusNormal"/>
            </w:pPr>
            <w:r>
              <w:t>Работоспособность замков дверей кузова, кабины, механизмов регулировки и фиксирующих устройств сидений, устройства обогрева и обдува ветрового стекла противоугонного устройства</w:t>
            </w: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816" w:type="dxa"/>
            <w:gridSpan w:val="3"/>
            <w:vMerge/>
            <w:tcBorders>
              <w:bottom w:val="nil"/>
              <w:right w:val="nil"/>
            </w:tcBorders>
          </w:tcPr>
          <w:p w:rsidR="00C4415F" w:rsidRDefault="00C4415F"/>
        </w:tc>
      </w:tr>
    </w:tbl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5"/>
        <w:gridCol w:w="1380"/>
        <w:gridCol w:w="1545"/>
        <w:gridCol w:w="4536"/>
        <w:gridCol w:w="2424"/>
      </w:tblGrid>
      <w:tr w:rsidR="00C4415F">
        <w:tc>
          <w:tcPr>
            <w:tcW w:w="11280" w:type="dxa"/>
            <w:gridSpan w:val="5"/>
          </w:tcPr>
          <w:p w:rsidR="00C4415F" w:rsidRDefault="00C4415F">
            <w:pPr>
              <w:pStyle w:val="ConsPlusNormal"/>
              <w:jc w:val="center"/>
            </w:pPr>
            <w:r>
              <w:t>Результаты диагностирования</w:t>
            </w:r>
          </w:p>
        </w:tc>
      </w:tr>
      <w:tr w:rsidR="00C4415F">
        <w:tc>
          <w:tcPr>
            <w:tcW w:w="8856" w:type="dxa"/>
            <w:gridSpan w:val="4"/>
          </w:tcPr>
          <w:p w:rsidR="00C4415F" w:rsidRDefault="00C4415F">
            <w:pPr>
              <w:pStyle w:val="ConsPlusNormal"/>
              <w:jc w:val="center"/>
            </w:pPr>
            <w:r>
              <w:t>Требования, по которым установлено несоответствие</w:t>
            </w:r>
          </w:p>
        </w:tc>
        <w:tc>
          <w:tcPr>
            <w:tcW w:w="2424" w:type="dxa"/>
            <w:vMerge w:val="restart"/>
          </w:tcPr>
          <w:p w:rsidR="00C4415F" w:rsidRDefault="00C4415F">
            <w:pPr>
              <w:pStyle w:val="ConsPlusNormal"/>
              <w:jc w:val="center"/>
            </w:pPr>
            <w:r>
              <w:t>Пункт диагностической карты</w:t>
            </w:r>
          </w:p>
        </w:tc>
      </w:tr>
      <w:tr w:rsidR="00C4415F">
        <w:tc>
          <w:tcPr>
            <w:tcW w:w="1395" w:type="dxa"/>
          </w:tcPr>
          <w:p w:rsidR="00C4415F" w:rsidRDefault="00C4415F">
            <w:pPr>
              <w:pStyle w:val="ConsPlusNormal"/>
              <w:jc w:val="center"/>
            </w:pPr>
            <w:r>
              <w:t>Нижняя граница</w:t>
            </w:r>
          </w:p>
        </w:tc>
        <w:tc>
          <w:tcPr>
            <w:tcW w:w="1380" w:type="dxa"/>
          </w:tcPr>
          <w:p w:rsidR="00C4415F" w:rsidRDefault="00C4415F">
            <w:pPr>
              <w:pStyle w:val="ConsPlusNormal"/>
              <w:jc w:val="center"/>
            </w:pPr>
            <w:r>
              <w:t>Результат проверки</w:t>
            </w:r>
          </w:p>
        </w:tc>
        <w:tc>
          <w:tcPr>
            <w:tcW w:w="1545" w:type="dxa"/>
          </w:tcPr>
          <w:p w:rsidR="00C4415F" w:rsidRDefault="00C4415F">
            <w:pPr>
              <w:pStyle w:val="ConsPlusNormal"/>
              <w:jc w:val="center"/>
            </w:pPr>
            <w:r>
              <w:t>Верхняя граница</w:t>
            </w:r>
          </w:p>
        </w:tc>
        <w:tc>
          <w:tcPr>
            <w:tcW w:w="4536" w:type="dxa"/>
          </w:tcPr>
          <w:p w:rsidR="00C4415F" w:rsidRDefault="00C4415F">
            <w:pPr>
              <w:pStyle w:val="ConsPlusNormal"/>
              <w:jc w:val="center"/>
            </w:pPr>
            <w:r>
              <w:t>Наименование требования</w:t>
            </w:r>
          </w:p>
        </w:tc>
        <w:tc>
          <w:tcPr>
            <w:tcW w:w="2424" w:type="dxa"/>
            <w:vMerge/>
          </w:tcPr>
          <w:p w:rsidR="00C4415F" w:rsidRDefault="00C4415F"/>
        </w:tc>
      </w:tr>
      <w:tr w:rsidR="00C4415F">
        <w:tc>
          <w:tcPr>
            <w:tcW w:w="139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38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54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39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38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54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39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38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54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39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38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54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39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38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54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39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38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54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39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38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54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39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38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154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4536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8856" w:type="dxa"/>
            <w:gridSpan w:val="4"/>
            <w:vAlign w:val="bottom"/>
          </w:tcPr>
          <w:p w:rsidR="00C4415F" w:rsidRDefault="00C4415F">
            <w:pPr>
              <w:pStyle w:val="ConsPlusNormal"/>
              <w:jc w:val="center"/>
            </w:pPr>
            <w:r>
              <w:t>Невыполненные требования</w:t>
            </w:r>
          </w:p>
        </w:tc>
        <w:tc>
          <w:tcPr>
            <w:tcW w:w="2424" w:type="dxa"/>
            <w:vMerge w:val="restart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775" w:type="dxa"/>
            <w:gridSpan w:val="2"/>
            <w:vAlign w:val="bottom"/>
          </w:tcPr>
          <w:p w:rsidR="00C4415F" w:rsidRDefault="00C4415F">
            <w:pPr>
              <w:pStyle w:val="ConsPlusNormal"/>
              <w:jc w:val="center"/>
            </w:pPr>
            <w:r>
              <w:t>Предмет проверки (узел, деталь, агрегат)</w:t>
            </w:r>
          </w:p>
        </w:tc>
        <w:tc>
          <w:tcPr>
            <w:tcW w:w="6081" w:type="dxa"/>
            <w:gridSpan w:val="2"/>
            <w:vAlign w:val="bottom"/>
          </w:tcPr>
          <w:p w:rsidR="00C4415F" w:rsidRDefault="00C4415F">
            <w:pPr>
              <w:pStyle w:val="ConsPlusNormal"/>
              <w:jc w:val="center"/>
            </w:pPr>
            <w:r>
              <w:t>Содержание невыполненного требования (с указанием нормативного источника)</w:t>
            </w:r>
          </w:p>
        </w:tc>
        <w:tc>
          <w:tcPr>
            <w:tcW w:w="2424" w:type="dxa"/>
            <w:vMerge/>
          </w:tcPr>
          <w:p w:rsidR="00C4415F" w:rsidRDefault="00C4415F"/>
        </w:tc>
      </w:tr>
      <w:tr w:rsidR="00C4415F">
        <w:tc>
          <w:tcPr>
            <w:tcW w:w="277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6081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77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6081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77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6081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77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6081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77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6081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77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6081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2775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6081" w:type="dxa"/>
            <w:gridSpan w:val="2"/>
          </w:tcPr>
          <w:p w:rsidR="00C4415F" w:rsidRDefault="00C4415F">
            <w:pPr>
              <w:pStyle w:val="ConsPlusNormal"/>
            </w:pPr>
          </w:p>
        </w:tc>
        <w:tc>
          <w:tcPr>
            <w:tcW w:w="2424" w:type="dxa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1280" w:type="dxa"/>
            <w:gridSpan w:val="5"/>
            <w:vAlign w:val="bottom"/>
          </w:tcPr>
          <w:p w:rsidR="00C4415F" w:rsidRDefault="00C4415F">
            <w:pPr>
              <w:pStyle w:val="ConsPlusNormal"/>
            </w:pPr>
            <w:r>
              <w:t>Примечания:</w:t>
            </w:r>
          </w:p>
        </w:tc>
      </w:tr>
      <w:tr w:rsidR="00C4415F">
        <w:tc>
          <w:tcPr>
            <w:tcW w:w="11280" w:type="dxa"/>
            <w:gridSpan w:val="5"/>
          </w:tcPr>
          <w:p w:rsidR="00C4415F" w:rsidRDefault="00C4415F">
            <w:pPr>
              <w:pStyle w:val="ConsPlusNormal"/>
            </w:pPr>
          </w:p>
        </w:tc>
      </w:tr>
    </w:tbl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73"/>
        <w:gridCol w:w="1462"/>
        <w:gridCol w:w="340"/>
        <w:gridCol w:w="2450"/>
        <w:gridCol w:w="2265"/>
        <w:gridCol w:w="680"/>
      </w:tblGrid>
      <w:tr w:rsidR="00C4415F">
        <w:tc>
          <w:tcPr>
            <w:tcW w:w="11270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4415F" w:rsidRDefault="00C4415F">
            <w:pPr>
              <w:pStyle w:val="ConsPlusNormal"/>
              <w:jc w:val="center"/>
            </w:pPr>
            <w:r>
              <w:t>Данные транспортного средства</w:t>
            </w:r>
          </w:p>
        </w:tc>
      </w:tr>
      <w:tr w:rsidR="00C4415F">
        <w:tblPrEx>
          <w:tblBorders>
            <w:insideV w:val="single" w:sz="4" w:space="0" w:color="auto"/>
          </w:tblBorders>
        </w:tblPrEx>
        <w:tc>
          <w:tcPr>
            <w:tcW w:w="4073" w:type="dxa"/>
          </w:tcPr>
          <w:p w:rsidR="00C4415F" w:rsidRDefault="00C4415F">
            <w:pPr>
              <w:pStyle w:val="ConsPlusNormal"/>
            </w:pPr>
            <w:r>
              <w:t>Масса без нагрузки:</w:t>
            </w:r>
          </w:p>
        </w:tc>
        <w:tc>
          <w:tcPr>
            <w:tcW w:w="7197" w:type="dxa"/>
            <w:gridSpan w:val="5"/>
          </w:tcPr>
          <w:p w:rsidR="00C4415F" w:rsidRDefault="00C4415F">
            <w:pPr>
              <w:pStyle w:val="ConsPlusNormal"/>
            </w:pPr>
            <w:r>
              <w:t>Разрешенная максимальная масса:</w:t>
            </w:r>
          </w:p>
        </w:tc>
      </w:tr>
      <w:tr w:rsidR="00C4415F">
        <w:tblPrEx>
          <w:tblBorders>
            <w:insideV w:val="single" w:sz="4" w:space="0" w:color="auto"/>
          </w:tblBorders>
        </w:tblPrEx>
        <w:tc>
          <w:tcPr>
            <w:tcW w:w="4073" w:type="dxa"/>
          </w:tcPr>
          <w:p w:rsidR="00C4415F" w:rsidRDefault="00C4415F">
            <w:pPr>
              <w:pStyle w:val="ConsPlusNormal"/>
            </w:pPr>
            <w:r>
              <w:lastRenderedPageBreak/>
              <w:t>Тип топлива:</w:t>
            </w:r>
          </w:p>
        </w:tc>
        <w:tc>
          <w:tcPr>
            <w:tcW w:w="7197" w:type="dxa"/>
            <w:gridSpan w:val="5"/>
          </w:tcPr>
          <w:p w:rsidR="00C4415F" w:rsidRDefault="00C4415F">
            <w:pPr>
              <w:pStyle w:val="ConsPlusNormal"/>
            </w:pPr>
            <w:r>
              <w:t>Пробег ТС:</w:t>
            </w:r>
          </w:p>
        </w:tc>
      </w:tr>
      <w:tr w:rsidR="00C4415F">
        <w:tblPrEx>
          <w:tblBorders>
            <w:insideV w:val="single" w:sz="4" w:space="0" w:color="auto"/>
          </w:tblBorders>
        </w:tblPrEx>
        <w:tc>
          <w:tcPr>
            <w:tcW w:w="4073" w:type="dxa"/>
          </w:tcPr>
          <w:p w:rsidR="00C4415F" w:rsidRDefault="00C4415F">
            <w:pPr>
              <w:pStyle w:val="ConsPlusNormal"/>
            </w:pPr>
            <w:r>
              <w:t>Тип тормозной системы:</w:t>
            </w:r>
          </w:p>
        </w:tc>
        <w:tc>
          <w:tcPr>
            <w:tcW w:w="7197" w:type="dxa"/>
            <w:gridSpan w:val="5"/>
          </w:tcPr>
          <w:p w:rsidR="00C4415F" w:rsidRDefault="00C4415F">
            <w:pPr>
              <w:pStyle w:val="ConsPlusNormal"/>
            </w:pPr>
            <w:r>
              <w:t>Марка шин:</w:t>
            </w:r>
          </w:p>
        </w:tc>
      </w:tr>
      <w:tr w:rsidR="00C4415F">
        <w:tblPrEx>
          <w:tblBorders>
            <w:insideV w:val="single" w:sz="4" w:space="0" w:color="auto"/>
          </w:tblBorders>
        </w:tblPrEx>
        <w:tc>
          <w:tcPr>
            <w:tcW w:w="4073" w:type="dxa"/>
          </w:tcPr>
          <w:p w:rsidR="00C4415F" w:rsidRDefault="00C4415F">
            <w:pPr>
              <w:pStyle w:val="ConsPlusNormal"/>
            </w:pPr>
            <w:r>
              <w:t>Сведения о газовом баллоне (газовых баллонах)</w:t>
            </w:r>
          </w:p>
          <w:p w:rsidR="00C4415F" w:rsidRDefault="00C4415F">
            <w:pPr>
              <w:pStyle w:val="ConsPlusNormal"/>
            </w:pPr>
            <w:r>
              <w:t>(год выпуска, серийный номер, даты последнего и очередного освидетельствования каждого газового баллона):</w:t>
            </w:r>
          </w:p>
        </w:tc>
        <w:tc>
          <w:tcPr>
            <w:tcW w:w="7197" w:type="dxa"/>
            <w:gridSpan w:val="5"/>
          </w:tcPr>
          <w:p w:rsidR="00C4415F" w:rsidRDefault="00C4415F">
            <w:pPr>
              <w:pStyle w:val="ConsPlusNormal"/>
            </w:pPr>
            <w:r>
              <w:t>Сведения по газобаллонному оборудованию</w:t>
            </w:r>
          </w:p>
          <w:p w:rsidR="00C4415F" w:rsidRDefault="00C4415F">
            <w:pPr>
              <w:pStyle w:val="ConsPlusNormal"/>
            </w:pPr>
            <w:r>
              <w:t>(номер свидетельства о проведении периодических испытаний газобаллонного оборудования и дата его очередного освидетельствования):</w:t>
            </w:r>
          </w:p>
        </w:tc>
      </w:tr>
      <w:tr w:rsidR="00C4415F" w:rsidRPr="00C4415F">
        <w:tc>
          <w:tcPr>
            <w:tcW w:w="5535" w:type="dxa"/>
            <w:gridSpan w:val="2"/>
            <w:vMerge w:val="restart"/>
            <w:tcBorders>
              <w:left w:val="single" w:sz="4" w:space="0" w:color="auto"/>
              <w:right w:val="nil"/>
            </w:tcBorders>
          </w:tcPr>
          <w:p w:rsidR="00C4415F" w:rsidRDefault="00C4415F">
            <w:pPr>
              <w:pStyle w:val="ConsPlusNormal"/>
            </w:pPr>
            <w:r>
              <w:t>Заключение о соответствии или несоответствии автобуса обязательным требованиям безопасности транспортных средств (подтверждающее или не подтверждающее его допуск к участию в дорожном движении)</w:t>
            </w:r>
          </w:p>
          <w:p w:rsidR="00C4415F" w:rsidRPr="00C4415F" w:rsidRDefault="00C4415F">
            <w:pPr>
              <w:pStyle w:val="ConsPlusNormal"/>
              <w:rPr>
                <w:lang w:val="en-US"/>
              </w:rPr>
            </w:pPr>
            <w:r w:rsidRPr="00C4415F">
              <w:rPr>
                <w:lang w:val="en-US"/>
              </w:rPr>
              <w:t>Results of the roadworthiness inspection</w:t>
            </w: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C4415F" w:rsidRPr="00C4415F" w:rsidRDefault="00C4415F">
            <w:pPr>
              <w:pStyle w:val="ConsPlusNormal"/>
              <w:rPr>
                <w:lang w:val="en-US"/>
              </w:rPr>
            </w:pPr>
          </w:p>
        </w:tc>
        <w:tc>
          <w:tcPr>
            <w:tcW w:w="2450" w:type="dxa"/>
            <w:tcBorders>
              <w:left w:val="nil"/>
              <w:right w:val="nil"/>
            </w:tcBorders>
          </w:tcPr>
          <w:p w:rsidR="00C4415F" w:rsidRPr="00C4415F" w:rsidRDefault="00C4415F">
            <w:pPr>
              <w:pStyle w:val="ConsPlusNormal"/>
              <w:rPr>
                <w:lang w:val="en-US"/>
              </w:rPr>
            </w:pPr>
          </w:p>
        </w:tc>
        <w:tc>
          <w:tcPr>
            <w:tcW w:w="2265" w:type="dxa"/>
            <w:tcBorders>
              <w:left w:val="nil"/>
              <w:right w:val="nil"/>
            </w:tcBorders>
          </w:tcPr>
          <w:p w:rsidR="00C4415F" w:rsidRPr="00C4415F" w:rsidRDefault="00C4415F">
            <w:pPr>
              <w:pStyle w:val="ConsPlusNormal"/>
              <w:rPr>
                <w:lang w:val="en-US"/>
              </w:rPr>
            </w:pPr>
          </w:p>
        </w:tc>
        <w:tc>
          <w:tcPr>
            <w:tcW w:w="680" w:type="dxa"/>
            <w:tcBorders>
              <w:left w:val="nil"/>
              <w:bottom w:val="nil"/>
              <w:right w:val="single" w:sz="4" w:space="0" w:color="auto"/>
            </w:tcBorders>
          </w:tcPr>
          <w:p w:rsidR="00C4415F" w:rsidRPr="00C4415F" w:rsidRDefault="00C4415F">
            <w:pPr>
              <w:pStyle w:val="ConsPlusNormal"/>
              <w:rPr>
                <w:lang w:val="en-US"/>
              </w:rPr>
            </w:pPr>
          </w:p>
        </w:tc>
      </w:tr>
      <w:tr w:rsidR="00C4415F">
        <w:tblPrEx>
          <w:tblBorders>
            <w:insideH w:val="nil"/>
            <w:insideV w:val="single" w:sz="4" w:space="0" w:color="auto"/>
          </w:tblBorders>
        </w:tblPrEx>
        <w:tc>
          <w:tcPr>
            <w:tcW w:w="5535" w:type="dxa"/>
            <w:gridSpan w:val="2"/>
            <w:vMerge/>
            <w:tcBorders>
              <w:right w:val="nil"/>
            </w:tcBorders>
          </w:tcPr>
          <w:p w:rsidR="00C4415F" w:rsidRPr="00C4415F" w:rsidRDefault="00C4415F">
            <w:pPr>
              <w:rPr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C4415F" w:rsidRPr="00C4415F" w:rsidRDefault="00C4415F">
            <w:pPr>
              <w:pStyle w:val="ConsPlusNormal"/>
              <w:rPr>
                <w:lang w:val="en-US"/>
              </w:rPr>
            </w:pPr>
          </w:p>
        </w:tc>
        <w:tc>
          <w:tcPr>
            <w:tcW w:w="2450" w:type="dxa"/>
          </w:tcPr>
          <w:p w:rsidR="00C4415F" w:rsidRDefault="00C4415F">
            <w:pPr>
              <w:pStyle w:val="ConsPlusNormal"/>
              <w:jc w:val="center"/>
            </w:pPr>
            <w:r>
              <w:t>Соответствует</w:t>
            </w:r>
          </w:p>
          <w:p w:rsidR="00C4415F" w:rsidRDefault="00C4415F">
            <w:pPr>
              <w:pStyle w:val="ConsPlusNormal"/>
              <w:jc w:val="center"/>
            </w:pPr>
            <w:r>
              <w:t>Passed</w:t>
            </w:r>
          </w:p>
        </w:tc>
        <w:tc>
          <w:tcPr>
            <w:tcW w:w="2265" w:type="dxa"/>
          </w:tcPr>
          <w:p w:rsidR="00C4415F" w:rsidRDefault="00C4415F">
            <w:pPr>
              <w:pStyle w:val="ConsPlusNormal"/>
              <w:jc w:val="center"/>
            </w:pPr>
            <w:r>
              <w:t>Не соответствует</w:t>
            </w:r>
          </w:p>
          <w:p w:rsidR="00C4415F" w:rsidRDefault="00C4415F">
            <w:pPr>
              <w:pStyle w:val="ConsPlusNormal"/>
              <w:jc w:val="center"/>
            </w:pPr>
            <w:r>
              <w:t>Failed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C4415F" w:rsidRDefault="00C4415F">
            <w:pPr>
              <w:pStyle w:val="ConsPlusNormal"/>
            </w:pPr>
          </w:p>
        </w:tc>
      </w:tr>
      <w:tr w:rsidR="00C4415F">
        <w:tblPrEx>
          <w:tblBorders>
            <w:insideH w:val="nil"/>
          </w:tblBorders>
        </w:tblPrEx>
        <w:tc>
          <w:tcPr>
            <w:tcW w:w="5535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C4415F" w:rsidRDefault="00C4415F"/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2450" w:type="dxa"/>
            <w:tcBorders>
              <w:left w:val="nil"/>
              <w:right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2265" w:type="dxa"/>
            <w:tcBorders>
              <w:left w:val="nil"/>
              <w:right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680" w:type="dxa"/>
            <w:tcBorders>
              <w:top w:val="nil"/>
              <w:left w:val="nil"/>
              <w:right w:val="single" w:sz="4" w:space="0" w:color="auto"/>
            </w:tcBorders>
          </w:tcPr>
          <w:p w:rsidR="00C4415F" w:rsidRDefault="00C4415F">
            <w:pPr>
              <w:pStyle w:val="ConsPlusNormal"/>
            </w:pPr>
          </w:p>
        </w:tc>
      </w:tr>
    </w:tbl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55"/>
        <w:gridCol w:w="2910"/>
      </w:tblGrid>
      <w:tr w:rsidR="00C4415F">
        <w:tc>
          <w:tcPr>
            <w:tcW w:w="8355" w:type="dxa"/>
          </w:tcPr>
          <w:p w:rsidR="00C4415F" w:rsidRDefault="00C4415F">
            <w:pPr>
              <w:pStyle w:val="ConsPlusNormal"/>
              <w:jc w:val="both"/>
            </w:pPr>
            <w:r>
              <w:t>Пункты диагностической карты, требующие повторной проверки:</w:t>
            </w:r>
          </w:p>
        </w:tc>
        <w:tc>
          <w:tcPr>
            <w:tcW w:w="2910" w:type="dxa"/>
            <w:vMerge w:val="restart"/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835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910" w:type="dxa"/>
            <w:vMerge/>
          </w:tcPr>
          <w:p w:rsidR="00C4415F" w:rsidRDefault="00C4415F"/>
        </w:tc>
      </w:tr>
      <w:tr w:rsidR="00C4415F">
        <w:tc>
          <w:tcPr>
            <w:tcW w:w="835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910" w:type="dxa"/>
            <w:vMerge/>
          </w:tcPr>
          <w:p w:rsidR="00C4415F" w:rsidRDefault="00C4415F"/>
        </w:tc>
      </w:tr>
      <w:tr w:rsidR="00C4415F">
        <w:tc>
          <w:tcPr>
            <w:tcW w:w="8355" w:type="dxa"/>
          </w:tcPr>
          <w:p w:rsidR="00C4415F" w:rsidRDefault="00C4415F">
            <w:pPr>
              <w:pStyle w:val="ConsPlusNormal"/>
            </w:pPr>
          </w:p>
        </w:tc>
        <w:tc>
          <w:tcPr>
            <w:tcW w:w="2910" w:type="dxa"/>
            <w:vMerge/>
          </w:tcPr>
          <w:p w:rsidR="00C4415F" w:rsidRDefault="00C4415F"/>
        </w:tc>
      </w:tr>
    </w:tbl>
    <w:p w:rsidR="00C4415F" w:rsidRDefault="00C4415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70"/>
        <w:gridCol w:w="341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4415F">
        <w:tc>
          <w:tcPr>
            <w:tcW w:w="850" w:type="dxa"/>
            <w:tcBorders>
              <w:right w:val="nil"/>
            </w:tcBorders>
          </w:tcPr>
          <w:p w:rsidR="00C4415F" w:rsidRDefault="00C4415F">
            <w:pPr>
              <w:pStyle w:val="ConsPlusNormal"/>
              <w:jc w:val="both"/>
            </w:pPr>
            <w:r>
              <w:t>Дата</w:t>
            </w:r>
          </w:p>
        </w:tc>
        <w:tc>
          <w:tcPr>
            <w:tcW w:w="340" w:type="dxa"/>
            <w:tcBorders>
              <w:left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57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12" w:type="dxa"/>
            <w:tcBorders>
              <w:right w:val="nil"/>
            </w:tcBorders>
          </w:tcPr>
          <w:p w:rsidR="00C4415F" w:rsidRDefault="00C4415F">
            <w:pPr>
              <w:pStyle w:val="ConsPlusNormal"/>
            </w:pPr>
            <w:r>
              <w:t xml:space="preserve">Повторный технический осмотр провести </w:t>
            </w:r>
            <w:proofErr w:type="gramStart"/>
            <w:r>
              <w:t>до</w:t>
            </w:r>
            <w:proofErr w:type="gramEnd"/>
          </w:p>
        </w:tc>
        <w:tc>
          <w:tcPr>
            <w:tcW w:w="340" w:type="dxa"/>
            <w:tcBorders>
              <w:left w:val="nil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</w:tr>
      <w:tr w:rsidR="00C4415F">
        <w:tblPrEx>
          <w:tblBorders>
            <w:insideV w:val="nil"/>
          </w:tblBorders>
        </w:tblPrEx>
        <w:tc>
          <w:tcPr>
            <w:tcW w:w="850" w:type="dxa"/>
            <w:tcBorders>
              <w:left w:val="single" w:sz="4" w:space="0" w:color="auto"/>
            </w:tcBorders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570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12" w:type="dxa"/>
          </w:tcPr>
          <w:p w:rsidR="00C4415F" w:rsidRDefault="00C4415F">
            <w:pPr>
              <w:pStyle w:val="ConsPlusNormal"/>
            </w:pPr>
          </w:p>
        </w:tc>
        <w:tc>
          <w:tcPr>
            <w:tcW w:w="3400" w:type="dxa"/>
            <w:gridSpan w:val="10"/>
            <w:tcBorders>
              <w:right w:val="single" w:sz="4" w:space="0" w:color="auto"/>
            </w:tcBorders>
          </w:tcPr>
          <w:p w:rsidR="00C4415F" w:rsidRDefault="00C4415F">
            <w:pPr>
              <w:pStyle w:val="ConsPlusNormal"/>
            </w:pPr>
          </w:p>
        </w:tc>
      </w:tr>
      <w:tr w:rsidR="00C4415F">
        <w:tc>
          <w:tcPr>
            <w:tcW w:w="11292" w:type="dxa"/>
            <w:gridSpan w:val="22"/>
          </w:tcPr>
          <w:p w:rsidR="00C4415F" w:rsidRDefault="00C4415F">
            <w:pPr>
              <w:pStyle w:val="ConsPlusNormal"/>
              <w:jc w:val="both"/>
            </w:pPr>
            <w:r>
              <w:t>Ф.И.О. технического эксперта</w:t>
            </w:r>
          </w:p>
        </w:tc>
      </w:tr>
      <w:tr w:rsidR="00C4415F">
        <w:tc>
          <w:tcPr>
            <w:tcW w:w="3230" w:type="dxa"/>
            <w:gridSpan w:val="8"/>
          </w:tcPr>
          <w:p w:rsidR="00C4415F" w:rsidRDefault="00C4415F">
            <w:pPr>
              <w:pStyle w:val="ConsPlusNormal"/>
              <w:jc w:val="both"/>
            </w:pPr>
            <w:r>
              <w:t>Подпись</w:t>
            </w:r>
          </w:p>
          <w:p w:rsidR="00C4415F" w:rsidRDefault="00C4415F">
            <w:pPr>
              <w:pStyle w:val="ConsPlusNormal"/>
              <w:jc w:val="both"/>
            </w:pPr>
            <w:r>
              <w:lastRenderedPageBreak/>
              <w:t>Signature</w:t>
            </w:r>
          </w:p>
        </w:tc>
        <w:tc>
          <w:tcPr>
            <w:tcW w:w="8062" w:type="dxa"/>
            <w:gridSpan w:val="14"/>
          </w:tcPr>
          <w:p w:rsidR="00C4415F" w:rsidRDefault="00C4415F">
            <w:pPr>
              <w:pStyle w:val="ConsPlusNormal"/>
              <w:jc w:val="both"/>
            </w:pPr>
            <w:r>
              <w:lastRenderedPageBreak/>
              <w:t>Печать &lt;**&gt;</w:t>
            </w:r>
          </w:p>
          <w:p w:rsidR="00C4415F" w:rsidRDefault="00C4415F">
            <w:pPr>
              <w:pStyle w:val="ConsPlusNormal"/>
              <w:jc w:val="both"/>
            </w:pPr>
            <w:r>
              <w:lastRenderedPageBreak/>
              <w:t>Stamp</w:t>
            </w:r>
          </w:p>
        </w:tc>
      </w:tr>
      <w:tr w:rsidR="00C4415F">
        <w:tc>
          <w:tcPr>
            <w:tcW w:w="11292" w:type="dxa"/>
            <w:gridSpan w:val="22"/>
          </w:tcPr>
          <w:p w:rsidR="00C4415F" w:rsidRDefault="00C4415F">
            <w:pPr>
              <w:pStyle w:val="ConsPlusNormal"/>
              <w:jc w:val="both"/>
            </w:pPr>
            <w:r>
              <w:lastRenderedPageBreak/>
              <w:t>Ф.И.О. сотрудника Госавтоинспекции</w:t>
            </w:r>
          </w:p>
        </w:tc>
      </w:tr>
      <w:tr w:rsidR="00C4415F">
        <w:tc>
          <w:tcPr>
            <w:tcW w:w="3230" w:type="dxa"/>
            <w:gridSpan w:val="8"/>
          </w:tcPr>
          <w:p w:rsidR="00C4415F" w:rsidRDefault="00C4415F">
            <w:pPr>
              <w:pStyle w:val="ConsPlusNormal"/>
              <w:jc w:val="both"/>
            </w:pPr>
            <w:r>
              <w:t>Подпись</w:t>
            </w:r>
          </w:p>
          <w:p w:rsidR="00C4415F" w:rsidRDefault="00C4415F">
            <w:pPr>
              <w:pStyle w:val="ConsPlusNormal"/>
              <w:jc w:val="both"/>
            </w:pPr>
            <w:r>
              <w:t>Signature</w:t>
            </w:r>
          </w:p>
        </w:tc>
        <w:tc>
          <w:tcPr>
            <w:tcW w:w="8062" w:type="dxa"/>
            <w:gridSpan w:val="14"/>
          </w:tcPr>
          <w:p w:rsidR="00C4415F" w:rsidRDefault="00C4415F">
            <w:pPr>
              <w:pStyle w:val="ConsPlusNormal"/>
            </w:pPr>
          </w:p>
        </w:tc>
      </w:tr>
    </w:tbl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ind w:firstLine="540"/>
        <w:jc w:val="both"/>
      </w:pPr>
      <w:r>
        <w:t>--------------------------------</w:t>
      </w:r>
    </w:p>
    <w:p w:rsidR="00C4415F" w:rsidRDefault="00C4415F">
      <w:pPr>
        <w:pStyle w:val="ConsPlusNormal"/>
        <w:spacing w:before="220"/>
        <w:ind w:firstLine="540"/>
        <w:jc w:val="both"/>
      </w:pPr>
      <w:proofErr w:type="gramStart"/>
      <w:r>
        <w:t>&lt;*&gt; Нумерация строк соответствует нумерации обязательных требований безопасности, предъявляемых к транспортным средствам при проведении технического осмотра отдельных категорий, указанных в приложении к Правилам проведения технического осмотра транспортных средств, утвержденными постановлением Правительства Российской Федерации от 15 сентября 2020 г.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Федерации".</w:t>
      </w:r>
      <w:proofErr w:type="gramEnd"/>
    </w:p>
    <w:p w:rsidR="00C4415F" w:rsidRDefault="00C4415F">
      <w:pPr>
        <w:pStyle w:val="ConsPlusNormal"/>
        <w:spacing w:before="220"/>
        <w:ind w:firstLine="540"/>
        <w:jc w:val="both"/>
      </w:pPr>
      <w:r>
        <w:t>&lt;**&gt; Печать оператора технического осмотра проставляется в случае выдачи диагностической карты на бумажном носителе</w:t>
      </w:r>
      <w:proofErr w:type="gramStart"/>
      <w:r>
        <w:t>.".</w:t>
      </w:r>
      <w:proofErr w:type="gramEnd"/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В </w:t>
      </w:r>
      <w:hyperlink r:id="rId97" w:history="1">
        <w:r>
          <w:rPr>
            <w:color w:val="0000FF"/>
          </w:rPr>
          <w:t>пункте 2</w:t>
        </w:r>
      </w:hyperlink>
      <w:r>
        <w:t xml:space="preserve"> Положения о государственном контроле (надзоре) за организацией и проведением технического осмотра транспортных средств, утвержденного постановлением Правительства Российской Федерации от 28 мая 2020 г. N 777 "О государственном контроле (надзоре) за организацией и проведением технического осмотра транспортных средств" (Собрание законодательства Российской Федерации, 2020, N 23, ст. 3642), слова "Правил проведения технического осмотра транспортных средств, утвержденных постановлением Правительства Российской</w:t>
      </w:r>
      <w:proofErr w:type="gramEnd"/>
      <w:r>
        <w:t xml:space="preserve"> </w:t>
      </w:r>
      <w:proofErr w:type="gramStart"/>
      <w:r>
        <w:t>Федерации от 5 декабря 2011 г. N 1008 "О проведении технического осмотра транспортных средств", и порядка организации и проведения технического осмотра автобусов, устанавливаемого Правительством Российской Федерации в соответствии с частью 4 статьи 2 Федерального закона "О техническом осмотре транспортных средств и о внесении изменений в отдельные законодательные акты Российской Федерации" заменить словами "Правилами проведения технического осмотра транспортных средств, утвержденными постановлением</w:t>
      </w:r>
      <w:proofErr w:type="gramEnd"/>
      <w:r>
        <w:t xml:space="preserve"> </w:t>
      </w:r>
      <w:proofErr w:type="gramStart"/>
      <w:r>
        <w:t xml:space="preserve">Правительства Российской Федерации от 15 сентября 2020 г.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 и </w:t>
      </w:r>
      <w:hyperlink r:id="rId98" w:history="1">
        <w:r>
          <w:rPr>
            <w:color w:val="0000FF"/>
          </w:rPr>
          <w:t>Правилами</w:t>
        </w:r>
      </w:hyperlink>
      <w:r>
        <w:t xml:space="preserve"> организации и проведения технического осмотра автобусов, утвержденными постановлением Правительства Российской Федерации от 23 мая 2020 г. N 741 "Об утверждении Правил организации и проведения технического осмотра автобусов".</w:t>
      </w:r>
      <w:proofErr w:type="gramEnd"/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jc w:val="both"/>
      </w:pPr>
    </w:p>
    <w:p w:rsidR="00C4415F" w:rsidRDefault="00C4415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7629" w:rsidRDefault="00E97629"/>
    <w:sectPr w:rsidR="00E97629" w:rsidSect="003E7AD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15F"/>
    <w:rsid w:val="00C4415F"/>
    <w:rsid w:val="00E9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1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41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41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441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41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441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41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4415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41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441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441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441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441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441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441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4415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E2120D3359895CC8FECA13FDF04BEF3DA8058031D76DA9BD0EAF46A2F8566F683BB0EBE82B75F358733269190F4A9E3B812C560B70Dz5WCJ" TargetMode="External"/><Relationship Id="rId21" Type="http://schemas.openxmlformats.org/officeDocument/2006/relationships/hyperlink" Target="consultantplus://offline/ref=8E2120D3359895CC8FECA13FDF04BEF3DA815C051272DA9BD0EAF46A2F8566F683BB0EBA85B35C3ED5693695D9A1A7FDBB0FDB61A90D5D44zAW9J" TargetMode="External"/><Relationship Id="rId34" Type="http://schemas.openxmlformats.org/officeDocument/2006/relationships/hyperlink" Target="consultantplus://offline/ref=8E2120D3359895CC8FECA13FDF04BEF3DA8458031D70DA9BD0EAF46A2F8566F683BB0EBA85B05D3FDA693695D9A1A7FDBB0FDB61A90D5D44zAW9J" TargetMode="External"/><Relationship Id="rId42" Type="http://schemas.openxmlformats.org/officeDocument/2006/relationships/hyperlink" Target="consultantplus://offline/ref=8E2120D3359895CC8FECA13FDF04BEF3DA8458031D70DA9BD0EAF46A2F8566F683BB0EBA85B05C3FD2693695D9A1A7FDBB0FDB61A90D5D44zAW9J" TargetMode="External"/><Relationship Id="rId47" Type="http://schemas.openxmlformats.org/officeDocument/2006/relationships/hyperlink" Target="consultantplus://offline/ref=8E2120D3359895CC8FECA13FDF04BEF3DA8458031D70DA9BD0EAF46A2F8566F683BB0EBA85B05F36D6693695D9A1A7FDBB0FDB61A90D5D44zAW9J" TargetMode="External"/><Relationship Id="rId50" Type="http://schemas.openxmlformats.org/officeDocument/2006/relationships/hyperlink" Target="consultantplus://offline/ref=8E2120D3359895CC8FECA13FDF04BEF3DA8458031D70DA9BD0EAF46A2F8566F683BB0EBA85B0583AD2693695D9A1A7FDBB0FDB61A90D5D44zAW9J" TargetMode="External"/><Relationship Id="rId55" Type="http://schemas.openxmlformats.org/officeDocument/2006/relationships/hyperlink" Target="consultantplus://offline/ref=8E2120D3359895CC8FECA13FDF04BEF3DA8458031D70DA9BD0EAF46A2F8566F683BB0EBF8CB6576A822637C99DF7B4FDBB0FD962B5z0WEJ" TargetMode="External"/><Relationship Id="rId63" Type="http://schemas.openxmlformats.org/officeDocument/2006/relationships/hyperlink" Target="consultantplus://offline/ref=8E2120D3359895CC8FECA13FDF04BEF3DA8458031D70DA9BD0EAF46A2F8566F683BB0EBD87B5576A822637C99DF7B4FDBB0FD962B5z0WEJ" TargetMode="External"/><Relationship Id="rId68" Type="http://schemas.openxmlformats.org/officeDocument/2006/relationships/hyperlink" Target="consultantplus://offline/ref=8E2120D3359895CC8FECA13FDF04BEF3DA8458031D70DA9BD0EAF46A2F8566F683BB0EBA85B0593BD3693695D9A1A7FDBB0FDB61A90D5D44zAW9J" TargetMode="External"/><Relationship Id="rId76" Type="http://schemas.openxmlformats.org/officeDocument/2006/relationships/hyperlink" Target="consultantplus://offline/ref=8E2120D3359895CC8FECA13FDF04BEF3DA8458031D70DA9BD0EAF46A2F8566F683BB0EBA85B05A3DD7693695D9A1A7FDBB0FDB61A90D5D44zAW9J" TargetMode="External"/><Relationship Id="rId84" Type="http://schemas.openxmlformats.org/officeDocument/2006/relationships/hyperlink" Target="consultantplus://offline/ref=8E2120D3359895CC8FECA13FDF04BEF3DA815A031477DA9BD0EAF46A2F8566F683BB0EBA85B35C3FD3693695D9A1A7FDBB0FDB61A90D5D44zAW9J" TargetMode="External"/><Relationship Id="rId89" Type="http://schemas.openxmlformats.org/officeDocument/2006/relationships/hyperlink" Target="consultantplus://offline/ref=8E2120D3359895CC8FECA13FDF04BEF3DA815A031477DA9BD0EAF46A2F8566F683BB0EBA85B35C3FD0693695D9A1A7FDBB0FDB61A90D5D44zAW9J" TargetMode="External"/><Relationship Id="rId97" Type="http://schemas.openxmlformats.org/officeDocument/2006/relationships/hyperlink" Target="consultantplus://offline/ref=8E2120D3359895CC8FECA13FDF04BEF3DA835B061075DA9BD0EAF46A2F8566F683BB0EBA85B35C3FD6693695D9A1A7FDBB0FDB61A90D5D44zAW9J" TargetMode="External"/><Relationship Id="rId7" Type="http://schemas.openxmlformats.org/officeDocument/2006/relationships/hyperlink" Target="consultantplus://offline/ref=8E2120D3359895CC8FECA13FDF04BEF3DA8256041572DA9BD0EAF46A2F8566F683BB0EBA85B35E38D3693695D9A1A7FDBB0FDB61A90D5D44zAW9J" TargetMode="External"/><Relationship Id="rId71" Type="http://schemas.openxmlformats.org/officeDocument/2006/relationships/hyperlink" Target="consultantplus://offline/ref=8E2120D3359895CC8FECA13FDF04BEF3DA8458031D70DA9BD0EAF46A2F8566F683BB0EBA85B0593BD6693695D9A1A7FDBB0FDB61A90D5D44zAW9J" TargetMode="External"/><Relationship Id="rId92" Type="http://schemas.openxmlformats.org/officeDocument/2006/relationships/hyperlink" Target="consultantplus://offline/ref=8E2120D3359895CC8FECA13FDF04BEF3DA815C001274DA9BD0EAF46A2F8566F683BB0EBA85B35E38D0693695D9A1A7FDBB0FDB61A90D5D44zAW9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E2120D3359895CC8FECA13FDF04BEF3DA8556001470DA9BD0EAF46A2F8566F683BB0EBA85B35D36DB693695D9A1A7FDBB0FDB61A90D5D44zAW9J" TargetMode="External"/><Relationship Id="rId29" Type="http://schemas.openxmlformats.org/officeDocument/2006/relationships/hyperlink" Target="consultantplus://offline/ref=8E2120D3359895CC8FECA13FDF04BEF3DA8458031D70DA9BD0EAF46A2F8566F683BB0EBA85B05C3FDB693695D9A1A7FDBB0FDB61A90D5D44zAW9J" TargetMode="External"/><Relationship Id="rId11" Type="http://schemas.openxmlformats.org/officeDocument/2006/relationships/hyperlink" Target="consultantplus://offline/ref=8E2120D3359895CC8FECA13FDF04BEF3DA805C061077DA9BD0EAF46A2F8566F683BB0EBA8EE70D7A866F62C783F4A9E3BA11D9z6W3J" TargetMode="External"/><Relationship Id="rId24" Type="http://schemas.openxmlformats.org/officeDocument/2006/relationships/hyperlink" Target="consultantplus://offline/ref=8E2120D3359895CC8FECA13FDF04BEF3DA8556001470DA9BD0EAF46A2F8566F683BB0EBA85B35C3ADA693695D9A1A7FDBB0FDB61A90D5D44zAW9J" TargetMode="External"/><Relationship Id="rId32" Type="http://schemas.openxmlformats.org/officeDocument/2006/relationships/hyperlink" Target="consultantplus://offline/ref=8E2120D3359895CC8FECA13FDF04BEF3DA8458031D70DA9BD0EAF46A2F8566F683BB0EBA85B05C3FD5693695D9A1A7FDBB0FDB61A90D5D44zAW9J" TargetMode="External"/><Relationship Id="rId37" Type="http://schemas.openxmlformats.org/officeDocument/2006/relationships/hyperlink" Target="consultantplus://offline/ref=8E2120D3359895CC8FECA13FDF04BEF3DA8458031D70DA9BD0EAF46A2F8566F683BB0EBA85B35C3DD6693695D9A1A7FDBB0FDB61A90D5D44zAW9J" TargetMode="External"/><Relationship Id="rId40" Type="http://schemas.openxmlformats.org/officeDocument/2006/relationships/hyperlink" Target="consultantplus://offline/ref=8E2120D3359895CC8FECA13FDF04BEF3DA8458031D70DA9BD0EAF46A2F8566F683BB0EBA85B05D3BDB693695D9A1A7FDBB0FDB61A90D5D44zAW9J" TargetMode="External"/><Relationship Id="rId45" Type="http://schemas.openxmlformats.org/officeDocument/2006/relationships/hyperlink" Target="consultantplus://offline/ref=8E2120D3359895CC8FECA13FDF04BEF3DA8458031D70DA9BD0EAF46A2F8566F683BB0EBA85B05D3ADB693695D9A1A7FDBB0FDB61A90D5D44zAW9J" TargetMode="External"/><Relationship Id="rId53" Type="http://schemas.openxmlformats.org/officeDocument/2006/relationships/hyperlink" Target="consultantplus://offline/ref=8E2120D3359895CC8FECA13FDF04BEF3DA8458031D70DA9BD0EAF46A2F8566F683BB0EBA85B05839D0693695D9A1A7FDBB0FDB61A90D5D44zAW9J" TargetMode="External"/><Relationship Id="rId58" Type="http://schemas.openxmlformats.org/officeDocument/2006/relationships/hyperlink" Target="consultantplus://offline/ref=8E2120D3359895CC8FECA13FDF04BEF3DA8458031D70DA9BD0EAF46A2F8566F683BB0EBA85B0583CD2693695D9A1A7FDBB0FDB61A90D5D44zAW9J" TargetMode="External"/><Relationship Id="rId66" Type="http://schemas.openxmlformats.org/officeDocument/2006/relationships/hyperlink" Target="consultantplus://offline/ref=8E2120D3359895CC8FECA13FDF04BEF3DA8458031D70DA9BD0EAF46A2F8566F683BB0EBA85B0593AD1693695D9A1A7FDBB0FDB61A90D5D44zAW9J" TargetMode="External"/><Relationship Id="rId74" Type="http://schemas.openxmlformats.org/officeDocument/2006/relationships/hyperlink" Target="consultantplus://offline/ref=8E2120D3359895CC8FECA13FDF04BEF3DA8458031D70DA9BD0EAF46A2F8566F683BB0EBA85B05939D0693695D9A1A7FDBB0FDB61A90D5D44zAW9J" TargetMode="External"/><Relationship Id="rId79" Type="http://schemas.openxmlformats.org/officeDocument/2006/relationships/hyperlink" Target="consultantplus://offline/ref=8E2120D3359895CC8FECA13FDF04BEF3DA8458031D70DA9BD0EAF46A2F8566F683BB0EBA85B05A38D1693695D9A1A7FDBB0FDB61A90D5D44zAW9J" TargetMode="External"/><Relationship Id="rId87" Type="http://schemas.openxmlformats.org/officeDocument/2006/relationships/hyperlink" Target="consultantplus://offline/ref=8E2120D3359895CC8FECA13FDF04BEF3DA835E001C7ADA9BD0EAF46A2F8566F691BB56B685B0423ED07C60C49FzFW5J" TargetMode="External"/><Relationship Id="rId5" Type="http://schemas.openxmlformats.org/officeDocument/2006/relationships/hyperlink" Target="consultantplus://offline/ref=8E2120D3359895CC8FECA13FDF04BEF3DA815C001274DA9BD0EAF46A2F8566F683BB0EBA85B35E38D0693695D9A1A7FDBB0FDB61A90D5D44zAW9J" TargetMode="External"/><Relationship Id="rId61" Type="http://schemas.openxmlformats.org/officeDocument/2006/relationships/hyperlink" Target="consultantplus://offline/ref=8E2120D3359895CC8FECA13FDF04BEF3DA8458031D70DA9BD0EAF46A2F8566F683BB0EBA85B0593FD6693695D9A1A7FDBB0FDB61A90D5D44zAW9J" TargetMode="External"/><Relationship Id="rId82" Type="http://schemas.openxmlformats.org/officeDocument/2006/relationships/hyperlink" Target="consultantplus://offline/ref=8E2120D3359895CC8FECA430DC04BEF3DF865E061C788791D8B3F868288A39F384AA0EBB86AD5C3DCD6062C6z9WCJ" TargetMode="External"/><Relationship Id="rId90" Type="http://schemas.openxmlformats.org/officeDocument/2006/relationships/hyperlink" Target="consultantplus://offline/ref=8E2120D3359895CC8FECA13FDF04BEF3DA8458031D70DA9BD0EAF46A2F8566F683BB0EBA85B35937DB693695D9A1A7FDBB0FDB61A90D5D44zAW9J" TargetMode="External"/><Relationship Id="rId95" Type="http://schemas.openxmlformats.org/officeDocument/2006/relationships/hyperlink" Target="consultantplus://offline/ref=8E2120D3359895CC8FECA13FDF04BEF3DA835C051D71DA9BD0EAF46A2F8566F683BB0EBA85B35C3FD0693695D9A1A7FDBB0FDB61A90D5D44zAW9J" TargetMode="External"/><Relationship Id="rId19" Type="http://schemas.openxmlformats.org/officeDocument/2006/relationships/hyperlink" Target="consultantplus://offline/ref=8E2120D3359895CC8FECA13FDF04BEF3DA8057021271DA9BD0EAF46A2F8566F683BB0EBA85B35D3CD7693695D9A1A7FDBB0FDB61A90D5D44zAW9J" TargetMode="External"/><Relationship Id="rId14" Type="http://schemas.openxmlformats.org/officeDocument/2006/relationships/hyperlink" Target="consultantplus://offline/ref=8E2120D3359895CC8FECA13FDF04BEF3D8825E011671DA9BD0EAF46A2F8566F683BB0EBA85B35C3FD3693695D9A1A7FDBB0FDB61A90D5D44zAW9J" TargetMode="External"/><Relationship Id="rId22" Type="http://schemas.openxmlformats.org/officeDocument/2006/relationships/hyperlink" Target="consultantplus://offline/ref=8E2120D3359895CC8FECA13FDF04BEF3DA80560F1372DA9BD0EAF46A2F8566F683BB0EBA85B35C3FD7693695D9A1A7FDBB0FDB61A90D5D44zAW9J" TargetMode="External"/><Relationship Id="rId27" Type="http://schemas.openxmlformats.org/officeDocument/2006/relationships/hyperlink" Target="consultantplus://offline/ref=8E2120D3359895CC8FECA13FDF04BEF3DA815A031477DA9BD0EAF46A2F8566F683BB0EBA85B35C3ED6693695D9A1A7FDBB0FDB61A90D5D44zAW9J" TargetMode="External"/><Relationship Id="rId30" Type="http://schemas.openxmlformats.org/officeDocument/2006/relationships/hyperlink" Target="consultantplus://offline/ref=8E2120D3359895CC8FECA13FDF04BEF3DA8458031D70DA9BD0EAF46A2F8566F683BB0EBA85B05C39D0693695D9A1A7FDBB0FDB61A90D5D44zAW9J" TargetMode="External"/><Relationship Id="rId35" Type="http://schemas.openxmlformats.org/officeDocument/2006/relationships/hyperlink" Target="consultantplus://offline/ref=8E2120D3359895CC8FECA13FDF04BEF3DA8458031D70DA9BD0EAF46A2F8566F683BB0EBA85B05D3AD1693695D9A1A7FDBB0FDB61A90D5D44zAW9J" TargetMode="External"/><Relationship Id="rId43" Type="http://schemas.openxmlformats.org/officeDocument/2006/relationships/hyperlink" Target="consultantplus://offline/ref=8E2120D3359895CC8FECA13FDF04BEF3DA8458031D70DA9BD0EAF46A2F8566F683BB0EBA85B05D3AD6693695D9A1A7FDBB0FDB61A90D5D44zAW9J" TargetMode="External"/><Relationship Id="rId48" Type="http://schemas.openxmlformats.org/officeDocument/2006/relationships/hyperlink" Target="consultantplus://offline/ref=8E2120D3359895CC8FECA13FDF04BEF3DA8458031D70DA9BD0EAF46A2F8566F683BB0EBA85B05F36D7693695D9A1A7FDBB0FDB61A90D5D44zAW9J" TargetMode="External"/><Relationship Id="rId56" Type="http://schemas.openxmlformats.org/officeDocument/2006/relationships/hyperlink" Target="consultantplus://offline/ref=8E2120D3359895CC8FECA13FDF04BEF3DA8458031D70DA9BD0EAF46A2F8566F683BB0EBF8CB6576A822637C99DF7B4FDBB0FD962B5z0WEJ" TargetMode="External"/><Relationship Id="rId64" Type="http://schemas.openxmlformats.org/officeDocument/2006/relationships/hyperlink" Target="consultantplus://offline/ref=8E2120D3359895CC8FECA13FDF04BEF3DA8458031D70DA9BD0EAF46A2F8566F683BB0EBA85B35838DB693695D9A1A7FDBB0FDB61A90D5D44zAW9J" TargetMode="External"/><Relationship Id="rId69" Type="http://schemas.openxmlformats.org/officeDocument/2006/relationships/hyperlink" Target="consultantplus://offline/ref=8E2120D3359895CC8FECA13FDF04BEF3DA8458031D70DA9BD0EAF46A2F8566F683BB0EBA85B0593BD1693695D9A1A7FDBB0FDB61A90D5D44zAW9J" TargetMode="External"/><Relationship Id="rId77" Type="http://schemas.openxmlformats.org/officeDocument/2006/relationships/hyperlink" Target="consultantplus://offline/ref=8E2120D3359895CC8FECA13FDF04BEF3DA8458031D70DA9BD0EAF46A2F8566F683BB0EBA85B05A3AD3693695D9A1A7FDBB0FDB61A90D5D44zAW9J" TargetMode="External"/><Relationship Id="rId100" Type="http://schemas.openxmlformats.org/officeDocument/2006/relationships/theme" Target="theme/theme1.xml"/><Relationship Id="rId8" Type="http://schemas.openxmlformats.org/officeDocument/2006/relationships/hyperlink" Target="consultantplus://offline/ref=8E2120D3359895CC8FECA13FDF04BEF3DA8256041572DA9BD0EAF46A2F8566F691BB56B685B0423ED07C60C49FzFW5J" TargetMode="External"/><Relationship Id="rId51" Type="http://schemas.openxmlformats.org/officeDocument/2006/relationships/hyperlink" Target="consultantplus://offline/ref=8E2120D3359895CC8FECA13FDF04BEF3DA8458031D70DA9BD0EAF46A2F8566F683BB0EBA85B0583BD3693695D9A1A7FDBB0FDB61A90D5D44zAW9J" TargetMode="External"/><Relationship Id="rId72" Type="http://schemas.openxmlformats.org/officeDocument/2006/relationships/hyperlink" Target="consultantplus://offline/ref=8E2120D3359895CC8FECA13FDF04BEF3DA8458031D70DA9BD0EAF46A2F8566F683BB0EBA85B05938D7693695D9A1A7FDBB0FDB61A90D5D44zAW9J" TargetMode="External"/><Relationship Id="rId80" Type="http://schemas.openxmlformats.org/officeDocument/2006/relationships/hyperlink" Target="consultantplus://offline/ref=8E2120D3359895CC8FECA13FDF04BEF3DA8458031D70DA9BD0EAF46A2F8566F683BB0EBA85B05A38DA693695D9A1A7FDBB0FDB61A90D5D44zAW9J" TargetMode="External"/><Relationship Id="rId85" Type="http://schemas.openxmlformats.org/officeDocument/2006/relationships/hyperlink" Target="consultantplus://offline/ref=8E2120D3359895CC8FECA13FDF04BEF3DA8458031D70DA9BD0EAF46A2F8566F683BB0EBA85B35A3ED7693695D9A1A7FDBB0FDB61A90D5D44zAW9J" TargetMode="External"/><Relationship Id="rId93" Type="http://schemas.openxmlformats.org/officeDocument/2006/relationships/hyperlink" Target="consultantplus://offline/ref=8E2120D3359895CC8FECA13FDF04BEF3D8835B021074DA9BD0EAF46A2F8566F683BB0EBA85B35C3ED6693695D9A1A7FDBB0FDB61A90D5D44zAW9J" TargetMode="External"/><Relationship Id="rId98" Type="http://schemas.openxmlformats.org/officeDocument/2006/relationships/hyperlink" Target="consultantplus://offline/ref=8E2120D3359895CC8FECA13FDF04BEF3DA805C061075DA9BD0EAF46A2F8566F683BB0EBA85B35C3EDA693695D9A1A7FDBB0FDB61A90D5D44zAW9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E2120D3359895CC8FECA430DC04BEF3DF865E061C788791D8B3F868288A39F384AA0EBB86AD5C3DCD6062C6z9WCJ" TargetMode="External"/><Relationship Id="rId17" Type="http://schemas.openxmlformats.org/officeDocument/2006/relationships/hyperlink" Target="consultantplus://offline/ref=8E2120D3359895CC8FECA13FDF04BEF3D88557011477DA9BD0EAF46A2F8566F683BB0EBA85B35C3FD3693695D9A1A7FDBB0FDB61A90D5D44zAW9J" TargetMode="External"/><Relationship Id="rId25" Type="http://schemas.openxmlformats.org/officeDocument/2006/relationships/hyperlink" Target="consultantplus://offline/ref=8E2120D3359895CC8FECA13FDF04BEF3DA8556001470DA9BD0EAF46A2F8566F683BB0EBA81B7576A822637C99DF7B4FDBB0FD962B5z0WEJ" TargetMode="External"/><Relationship Id="rId33" Type="http://schemas.openxmlformats.org/officeDocument/2006/relationships/hyperlink" Target="consultantplus://offline/ref=8E2120D3359895CC8FECA13FDF04BEF3DA8458031D70DA9BD0EAF46A2F8566F683BB0EBA85B05D3FD2693695D9A1A7FDBB0FDB61A90D5D44zAW9J" TargetMode="External"/><Relationship Id="rId38" Type="http://schemas.openxmlformats.org/officeDocument/2006/relationships/hyperlink" Target="consultantplus://offline/ref=8E2120D3359895CC8FECA13FDF04BEF3DA8458031D70DA9BD0EAF46A2F8566F683BB0EBA85B35C3DD6693695D9A1A7FDBB0FDB61A90D5D44zAW9J" TargetMode="External"/><Relationship Id="rId46" Type="http://schemas.openxmlformats.org/officeDocument/2006/relationships/hyperlink" Target="consultantplus://offline/ref=8E2120D3359895CC8FECA13FDF04BEF3DA8458031D70DA9BD0EAF46A2F8566F683BB0EBA85B05F36D7693695D9A1A7FDBB0FDB61A90D5D44zAW9J" TargetMode="External"/><Relationship Id="rId59" Type="http://schemas.openxmlformats.org/officeDocument/2006/relationships/hyperlink" Target="consultantplus://offline/ref=8E2120D3359895CC8FECA13FDF04BEF3DA8458031D70DA9BD0EAF46A2F8566F683BB0EBE86BB576A822637C99DF7B4FDBB0FD962B5z0WEJ" TargetMode="External"/><Relationship Id="rId67" Type="http://schemas.openxmlformats.org/officeDocument/2006/relationships/hyperlink" Target="consultantplus://offline/ref=8E2120D3359895CC8FECA13FDF04BEF3DA8458031D70DA9BD0EAF46A2F8566F683BB0EBA85B0593AD4693695D9A1A7FDBB0FDB61A90D5D44zAW9J" TargetMode="External"/><Relationship Id="rId20" Type="http://schemas.openxmlformats.org/officeDocument/2006/relationships/hyperlink" Target="consultantplus://offline/ref=8E2120D3359895CC8FECA13FDF04BEF3DA835902167ADA9BD0EAF46A2F8566F683BB0EBA85B35C3FD2693695D9A1A7FDBB0FDB61A90D5D44zAW9J" TargetMode="External"/><Relationship Id="rId41" Type="http://schemas.openxmlformats.org/officeDocument/2006/relationships/hyperlink" Target="consultantplus://offline/ref=8E2120D3359895CC8FECA13FDF04BEF3DA8458031D70DA9BD0EAF46A2F8566F683BB0EBF82B6576A822637C99DF7B4FDBB0FD962B5z0WEJ" TargetMode="External"/><Relationship Id="rId54" Type="http://schemas.openxmlformats.org/officeDocument/2006/relationships/hyperlink" Target="consultantplus://offline/ref=8E2120D3359895CC8FECA13FDF04BEF3DA8458031D70DA9BD0EAF46A2F8566F683BB0EBA85B05E3CD0693695D9A1A7FDBB0FDB61A90D5D44zAW9J" TargetMode="External"/><Relationship Id="rId62" Type="http://schemas.openxmlformats.org/officeDocument/2006/relationships/hyperlink" Target="consultantplus://offline/ref=8E2120D3359895CC8FECA13FDF04BEF3DA8458031D70DA9BD0EAF46A2F8566F683BB0EBA85B25539D0693695D9A1A7FDBB0FDB61A90D5D44zAW9J" TargetMode="External"/><Relationship Id="rId70" Type="http://schemas.openxmlformats.org/officeDocument/2006/relationships/hyperlink" Target="consultantplus://offline/ref=8E2120D3359895CC8FECA13FDF04BEF3DA8458031D70DA9BD0EAF46A2F8566F683BB0EBA85B0593BD7693695D9A1A7FDBB0FDB61A90D5D44zAW9J" TargetMode="External"/><Relationship Id="rId75" Type="http://schemas.openxmlformats.org/officeDocument/2006/relationships/hyperlink" Target="consultantplus://offline/ref=8E2120D3359895CC8FECA13FDF04BEF3DA8458031D70DA9BD0EAF46A2F8566F683BB0EBA85B05939D5693695D9A1A7FDBB0FDB61A90D5D44zAW9J" TargetMode="External"/><Relationship Id="rId83" Type="http://schemas.openxmlformats.org/officeDocument/2006/relationships/hyperlink" Target="consultantplus://offline/ref=8E2120D3359895CC8FECA430DC04BEF3DF865E061C788791D8B3F868288A39F384AA0EBB86AD5C3DCD6062C6z9WCJ" TargetMode="External"/><Relationship Id="rId88" Type="http://schemas.openxmlformats.org/officeDocument/2006/relationships/hyperlink" Target="consultantplus://offline/ref=8E2120D3359895CC8FECA430DC04BEF3DF865E061C788791D8B3F868288A39F384AA0EBB86AD5C3DCD6062C6z9WCJ" TargetMode="External"/><Relationship Id="rId91" Type="http://schemas.openxmlformats.org/officeDocument/2006/relationships/hyperlink" Target="consultantplus://offline/ref=8E2120D3359895CC8FECA13FDF04BEF3DA815C001274DA9BD0EAF46A2F8566F683BB0EBA85B35E38D0693695D9A1A7FDBB0FDB61A90D5D44zAW9J" TargetMode="External"/><Relationship Id="rId96" Type="http://schemas.openxmlformats.org/officeDocument/2006/relationships/hyperlink" Target="consultantplus://offline/ref=8E2120D3359895CC8FECA13FDF04BEF3DA835C051D71DA9BD0EAF46A2F8566F683BB0EBA85B35C3CDA693695D9A1A7FDBB0FDB61A90D5D44zAW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E2120D3359895CC8FECA13FDF04BEF3DA815A031477DA9BD0EAF46A2F8566F683BB0EBA85B35C3ED6693695D9A1A7FDBB0FDB61A90D5D44zAW9J" TargetMode="External"/><Relationship Id="rId15" Type="http://schemas.openxmlformats.org/officeDocument/2006/relationships/hyperlink" Target="consultantplus://offline/ref=8E2120D3359895CC8FECA13FDF04BEF3DA8556001470DA9BD0EAF46A2F8566F691BB56B685B0423ED07C60C49FzFW5J" TargetMode="External"/><Relationship Id="rId23" Type="http://schemas.openxmlformats.org/officeDocument/2006/relationships/hyperlink" Target="consultantplus://offline/ref=8E2120D3359895CC8FECA13FDF04BEF3DA8556001470DA9BD0EAF46A2F8566F683BB0EBA85B35D37DA693695D9A1A7FDBB0FDB61A90D5D44zAW9J" TargetMode="External"/><Relationship Id="rId28" Type="http://schemas.openxmlformats.org/officeDocument/2006/relationships/hyperlink" Target="consultantplus://offline/ref=8E2120D3359895CC8FECA13FDF04BEF3DA8458031D70DA9BD0EAF46A2F8566F683BB0EBA85B05C3FD7693695D9A1A7FDBB0FDB61A90D5D44zAW9J" TargetMode="External"/><Relationship Id="rId36" Type="http://schemas.openxmlformats.org/officeDocument/2006/relationships/hyperlink" Target="consultantplus://offline/ref=8E2120D3359895CC8FECA13FDF04BEF3DA8458031D70DA9BD0EAF46A2F8566F683BB0EBA85B05D3CD7693695D9A1A7FDBB0FDB61A90D5D44zAW9J" TargetMode="External"/><Relationship Id="rId49" Type="http://schemas.openxmlformats.org/officeDocument/2006/relationships/hyperlink" Target="consultantplus://offline/ref=8E2120D3359895CC8FECA13FDF04BEF3DA8458031D70DA9BD0EAF46A2F8566F683BB0EBA85B05F37D0693695D9A1A7FDBB0FDB61A90D5D44zAW9J" TargetMode="External"/><Relationship Id="rId57" Type="http://schemas.openxmlformats.org/officeDocument/2006/relationships/hyperlink" Target="consultantplus://offline/ref=8E2120D3359895CC8FECA13FDF04BEF3DA8458031D70DA9BD0EAF46A2F8566F683BB0EBA85B0583DDB693695D9A1A7FDBB0FDB61A90D5D44zAW9J" TargetMode="External"/><Relationship Id="rId10" Type="http://schemas.openxmlformats.org/officeDocument/2006/relationships/hyperlink" Target="consultantplus://offline/ref=8E2120D3359895CC8FECA13FDF04BEF3DA815A031477DA9BD0EAF46A2F8566F683BB0EBA85B35C3ED6693695D9A1A7FDBB0FDB61A90D5D44zAW9J" TargetMode="External"/><Relationship Id="rId31" Type="http://schemas.openxmlformats.org/officeDocument/2006/relationships/hyperlink" Target="consultantplus://offline/ref=8E2120D3359895CC8FECA13FDF04BEF3DA8458031D70DA9BD0EAF46A2F8566F683BB0EBF80B3576A822637C99DF7B4FDBB0FD962B5z0WEJ" TargetMode="External"/><Relationship Id="rId44" Type="http://schemas.openxmlformats.org/officeDocument/2006/relationships/hyperlink" Target="consultantplus://offline/ref=8E2120D3359895CC8FECA13FDF04BEF3DA8458031D70DA9BD0EAF46A2F8566F683BB0EBA85B05D3AD4693695D9A1A7FDBB0FDB61A90D5D44zAW9J" TargetMode="External"/><Relationship Id="rId52" Type="http://schemas.openxmlformats.org/officeDocument/2006/relationships/hyperlink" Target="consultantplus://offline/ref=8E2120D3359895CC8FECA13FDF04BEF3DA8458031D70DA9BD0EAF46A2F8566F683BB0EBA85B05838D2693695D9A1A7FDBB0FDB61A90D5D44zAW9J" TargetMode="External"/><Relationship Id="rId60" Type="http://schemas.openxmlformats.org/officeDocument/2006/relationships/hyperlink" Target="consultantplus://offline/ref=8E2120D3359895CC8FECA13FDF04BEF3DA8458031D70DA9BD0EAF46A2F8566F683BB0EBA85B0593FD0693695D9A1A7FDBB0FDB61A90D5D44zAW9J" TargetMode="External"/><Relationship Id="rId65" Type="http://schemas.openxmlformats.org/officeDocument/2006/relationships/hyperlink" Target="consultantplus://offline/ref=8E2120D3359895CC8FECA13FDF04BEF3DA8458031D70DA9BD0EAF46A2F8566F683BB0EBA85B0593DD3693695D9A1A7FDBB0FDB61A90D5D44zAW9J" TargetMode="External"/><Relationship Id="rId73" Type="http://schemas.openxmlformats.org/officeDocument/2006/relationships/hyperlink" Target="consultantplus://offline/ref=8E2120D3359895CC8FECA13FDF04BEF3DA8458031D70DA9BD0EAF46A2F8566F683BB0EBA85B05938DA693695D9A1A7FDBB0FDB61A90D5D44zAW9J" TargetMode="External"/><Relationship Id="rId78" Type="http://schemas.openxmlformats.org/officeDocument/2006/relationships/hyperlink" Target="consultantplus://offline/ref=8E2120D3359895CC8FECA13FDF04BEF3DA8458031D70DA9BD0EAF46A2F8566F683BB0EBA85B05A3BD6693695D9A1A7FDBB0FDB61A90D5D44zAW9J" TargetMode="External"/><Relationship Id="rId81" Type="http://schemas.openxmlformats.org/officeDocument/2006/relationships/hyperlink" Target="consultantplus://offline/ref=8E2120D3359895CC8FECA13FDF04BEF3DA8458031D70DA9BD0EAF46A2F8566F683BB0EBA85B05A39D6693695D9A1A7FDBB0FDB61A90D5D44zAW9J" TargetMode="External"/><Relationship Id="rId86" Type="http://schemas.openxmlformats.org/officeDocument/2006/relationships/hyperlink" Target="consultantplus://offline/ref=8E2120D3359895CC8FECA13FDF04BEF3DA8458031D70DA9BD0EAF46A2F8566F683BB0EBA85B35C3DD6693695D9A1A7FDBB0FDB61A90D5D44zAW9J" TargetMode="External"/><Relationship Id="rId94" Type="http://schemas.openxmlformats.org/officeDocument/2006/relationships/hyperlink" Target="consultantplus://offline/ref=8E2120D3359895CC8FECA13FDF04BEF3DA835C051D71DA9BD0EAF46A2F8566F683BB0EBA85B35C3EDA693695D9A1A7FDBB0FDB61A90D5D44zAW9J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E2120D3359895CC8FECA13FDF04BEF3DA8256041572DA9BD0EAF46A2F8566F683BB0EBA85B35E38D3693695D9A1A7FDBB0FDB61A90D5D44zAW9J" TargetMode="External"/><Relationship Id="rId13" Type="http://schemas.openxmlformats.org/officeDocument/2006/relationships/hyperlink" Target="consultantplus://offline/ref=8E2120D3359895CC8FECA13FDF04BEF3DA835C071275DA9BD0EAF46A2F8566F683BB0EBA85B35C3ED5693695D9A1A7FDBB0FDB61A90D5D44zAW9J" TargetMode="External"/><Relationship Id="rId18" Type="http://schemas.openxmlformats.org/officeDocument/2006/relationships/hyperlink" Target="consultantplus://offline/ref=8E2120D3359895CC8FECA13FDF04BEF3D88256041177DA9BD0EAF46A2F8566F691BB56B685B0423ED07C60C49FzFW5J" TargetMode="External"/><Relationship Id="rId39" Type="http://schemas.openxmlformats.org/officeDocument/2006/relationships/hyperlink" Target="consultantplus://offline/ref=8E2120D3359895CC8FECA13FDF04BEF3DA8458031D70DA9BD0EAF46A2F8566F683BB0EBE80B0576A822637C99DF7B4FDBB0FD962B5z0W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12355</Words>
  <Characters>70426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Шелест Анастасия Леонидовна</dc:creator>
  <cp:lastModifiedBy>Шелест Анастасия Леонидовна</cp:lastModifiedBy>
  <cp:revision>1</cp:revision>
  <dcterms:created xsi:type="dcterms:W3CDTF">2021-03-03T09:22:00Z</dcterms:created>
  <dcterms:modified xsi:type="dcterms:W3CDTF">2021-03-03T09:23:00Z</dcterms:modified>
</cp:coreProperties>
</file>